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华文仿宋" w:hAnsi="华文仿宋" w:eastAsia="华文仿宋"/>
          <w:b/>
          <w:color w:val="auto"/>
          <w:sz w:val="32"/>
          <w:szCs w:val="32"/>
        </w:rPr>
      </w:pPr>
      <w:r>
        <w:rPr>
          <w:rFonts w:hint="eastAsia" w:ascii="华文仿宋" w:hAnsi="华文仿宋" w:eastAsia="华文仿宋"/>
          <w:b/>
          <w:color w:val="auto"/>
          <w:sz w:val="32"/>
          <w:szCs w:val="32"/>
        </w:rPr>
        <w:t>温州大学研究生学业奖学金管理办法</w:t>
      </w:r>
    </w:p>
    <w:p>
      <w:pPr>
        <w:spacing w:line="560" w:lineRule="exact"/>
        <w:jc w:val="center"/>
        <w:rPr>
          <w:rFonts w:hint="eastAsia" w:ascii="黑体" w:hAnsi="华文仿宋" w:eastAsia="黑体" w:cs="宋体"/>
          <w:color w:val="auto"/>
          <w:kern w:val="0"/>
          <w:sz w:val="32"/>
          <w:szCs w:val="32"/>
        </w:rPr>
      </w:pPr>
      <w:r>
        <w:rPr>
          <w:rFonts w:hint="eastAsia" w:ascii="黑体" w:hAnsi="华文仿宋" w:eastAsia="黑体" w:cs="宋体"/>
          <w:color w:val="auto"/>
          <w:kern w:val="0"/>
          <w:sz w:val="32"/>
          <w:szCs w:val="32"/>
        </w:rPr>
        <w:t>第一章  总  则</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第一条 </w:t>
      </w:r>
      <w:r>
        <w:rPr>
          <w:rFonts w:hint="eastAsia" w:ascii="仿宋_GB2312" w:hAnsi="华文仿宋" w:eastAsia="仿宋_GB2312" w:cs="宋体"/>
          <w:color w:val="auto"/>
          <w:kern w:val="0"/>
          <w:sz w:val="32"/>
          <w:szCs w:val="32"/>
        </w:rPr>
        <w:t>为了激励研究生勤奋学习、潜心科研、勇于创新、积极进取，在全面实行研究生教育收费制度的情况下更好地支持研究生顺利</w:t>
      </w:r>
      <w:bookmarkStart w:id="0" w:name="_GoBack"/>
      <w:bookmarkEnd w:id="0"/>
      <w:r>
        <w:rPr>
          <w:rFonts w:hint="eastAsia" w:ascii="仿宋_GB2312" w:hAnsi="华文仿宋" w:eastAsia="仿宋_GB2312" w:cs="宋体"/>
          <w:color w:val="auto"/>
          <w:kern w:val="0"/>
          <w:sz w:val="32"/>
          <w:szCs w:val="32"/>
        </w:rPr>
        <w:t>完成学业，切实提高研究生培养质量，根据《财政部 教育部关于做好研究生奖助工作的通知》（财政〔2013〕221号）和《浙江省财政厅 教育厅关于做好研究生奖助工作的通知》（浙财教〔2014〕3号）等文件精神，结合学校研究生教育实际，特制定本办法。</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第二条</w:t>
      </w:r>
      <w:r>
        <w:rPr>
          <w:rFonts w:hint="eastAsia" w:ascii="仿宋_GB2312" w:hAnsi="华文仿宋" w:eastAsia="仿宋_GB2312" w:cs="宋体"/>
          <w:color w:val="auto"/>
          <w:kern w:val="0"/>
          <w:sz w:val="32"/>
          <w:szCs w:val="32"/>
        </w:rPr>
        <w:t xml:space="preserve"> 本办法所称研究生是指具有中华人民共和国国籍、纳入全国研究生招生计划、档案转入我校的全脱产学习全日制硕士研究生。</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第三条</w:t>
      </w:r>
      <w:r>
        <w:rPr>
          <w:rFonts w:hint="eastAsia" w:ascii="仿宋_GB2312" w:hAnsi="华文仿宋" w:eastAsia="仿宋_GB2312" w:cs="宋体"/>
          <w:color w:val="auto"/>
          <w:kern w:val="0"/>
          <w:sz w:val="32"/>
          <w:szCs w:val="32"/>
        </w:rPr>
        <w:t xml:space="preserve"> 研究生学业奖学金评定按照公平、公正、公开的原则，根据研究生的学业表现逐年评定，实行动态管理。</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第四条</w:t>
      </w:r>
      <w:r>
        <w:rPr>
          <w:rFonts w:hint="eastAsia" w:ascii="仿宋_GB2312" w:hAnsi="华文仿宋" w:eastAsia="仿宋_GB2312" w:cs="宋体"/>
          <w:color w:val="auto"/>
          <w:kern w:val="0"/>
          <w:sz w:val="32"/>
          <w:szCs w:val="32"/>
        </w:rPr>
        <w:t xml:space="preserve"> 研究生学业奖学金获得者，可同时获得研究生国家奖学金、研究生国家助学金等其他研究生国家奖助政策以及校内研究生奖助政策资助。</w:t>
      </w:r>
    </w:p>
    <w:p>
      <w:pPr>
        <w:spacing w:line="560" w:lineRule="exact"/>
        <w:jc w:val="center"/>
        <w:rPr>
          <w:rFonts w:hint="eastAsia" w:ascii="黑体" w:hAnsi="华文仿宋" w:eastAsia="黑体" w:cs="宋体"/>
          <w:color w:val="auto"/>
          <w:kern w:val="0"/>
          <w:sz w:val="32"/>
          <w:szCs w:val="32"/>
        </w:rPr>
      </w:pPr>
      <w:r>
        <w:rPr>
          <w:rFonts w:hint="eastAsia" w:ascii="黑体" w:hAnsi="华文仿宋" w:eastAsia="黑体" w:cs="宋体"/>
          <w:color w:val="auto"/>
          <w:kern w:val="0"/>
          <w:sz w:val="32"/>
          <w:szCs w:val="32"/>
        </w:rPr>
        <w:t>第二章 奖励比例、标准与基本条件</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第五条 </w:t>
      </w:r>
      <w:r>
        <w:rPr>
          <w:rFonts w:hint="eastAsia" w:ascii="仿宋_GB2312" w:hAnsi="华文仿宋" w:eastAsia="仿宋_GB2312" w:cs="宋体"/>
          <w:color w:val="auto"/>
          <w:kern w:val="0"/>
          <w:sz w:val="32"/>
          <w:szCs w:val="32"/>
        </w:rPr>
        <w:t>研究生学业奖学金标准及比例</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（一）新生学业奖学金</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新生学业奖学金分三档，用于奖励新入学的硕士研究生。一等奖标准为12000元/生.年，奖励符合以下条件之一者：推免生；报考我校并被录取的985、211学校的全日制考生；一志愿报考我校并被录取的研究生。</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二等奖标准为10000元/生.年，奖励符合以下条件之一者：初试成绩高于国家复试分数线总分50分以上（含），单科最低分超过相应分数线10分以上（含），总成绩排名本专业前三的调剂录取的研究生。</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三等奖标准为8000元/生.年，奖励未获得一等、二等奖的新生。</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（二）综合学业奖学金</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华文仿宋" w:eastAsia="仿宋_GB2312" w:cs="宋体"/>
          <w:color w:val="auto"/>
          <w:kern w:val="0"/>
          <w:sz w:val="32"/>
          <w:szCs w:val="32"/>
        </w:rPr>
        <w:t xml:space="preserve">综合学业奖学金分三档，奖励对象为二、三年级硕士研究生。奖励标准为:一等奖，12000元/生.年，获奖比例为20%；二等奖，10000元/生.年，获奖比例为20%；三等奖，8000元/生.年，获奖比例为60%。三年级专业型硕士研究生因学制原因奖励金额减半，获奖比例不变。 </w:t>
      </w:r>
    </w:p>
    <w:p>
      <w:pPr>
        <w:spacing w:line="560" w:lineRule="exact"/>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   第六条</w:t>
      </w:r>
      <w:r>
        <w:rPr>
          <w:rFonts w:hint="eastAsia" w:ascii="仿宋_GB2312" w:hAnsi="华文仿宋" w:eastAsia="仿宋_GB2312" w:cs="宋体"/>
          <w:color w:val="auto"/>
          <w:kern w:val="0"/>
          <w:sz w:val="32"/>
          <w:szCs w:val="32"/>
        </w:rPr>
        <w:t xml:space="preserve"> 研究生学业奖学金申请基本条件</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（一）热爱社会主义祖国，拥护中国共产党的领导；</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（二）遵守宪法和法律，遵守学校规章制度；</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（三）诚实守信，品学兼优；</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（四）积极参与科学研究和社会实践。</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第七条 </w:t>
      </w:r>
      <w:r>
        <w:rPr>
          <w:rFonts w:hint="eastAsia" w:ascii="仿宋_GB2312" w:hAnsi="华文仿宋" w:eastAsia="仿宋_GB2312" w:cs="宋体"/>
          <w:color w:val="auto"/>
          <w:kern w:val="0"/>
          <w:sz w:val="32"/>
          <w:szCs w:val="32"/>
        </w:rPr>
        <w:t>一年级新生学业奖学金按入学考试成绩和考生志愿评定，二、三年级硕士研究生学业奖学金以“思想品德”、“学习成绩”、“科研成果”和“社会实践”等项加权确定获奖等级。具体参照《温州大学研究生学业奖学金评定综合测评参考方案》（见附件）。加权系数因培养类别不同、各学习阶段的要求不同应有所侧重，各培养学院在制定评定细则时应予充分考虑并予适当调整。</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第八条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参加学业奖学金评定的申请者，需提供成果原件（含论文录用通知）作为参评依据，成果取得时间须为上一年9月1日至当年8月31日，且第一署名单位须为温州大学。</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第九条 </w:t>
      </w:r>
      <w:r>
        <w:rPr>
          <w:rFonts w:hint="eastAsia" w:ascii="仿宋_GB2312" w:hAnsi="华文仿宋" w:eastAsia="仿宋_GB2312" w:cs="宋体"/>
          <w:color w:val="auto"/>
          <w:kern w:val="0"/>
          <w:sz w:val="32"/>
          <w:szCs w:val="32"/>
        </w:rPr>
        <w:t>凡有下列情况之一者，取消当学年参评研究生学业奖学金的资格：</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（一）违反国家法律、校纪校规受到处分者;</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（二）学位课、必修课或学院指定选修课成绩有不合格或中期考核不合格者；</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（三）有抄袭剽窃、弄虚作假等学术不端行为经查证属实者;</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（四）延期毕业者或无正当理由不按时足额缴纳相关费用者。</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第十条 </w:t>
      </w:r>
      <w:r>
        <w:rPr>
          <w:rFonts w:hint="eastAsia" w:ascii="仿宋_GB2312" w:hAnsi="华文仿宋" w:eastAsia="仿宋_GB2312" w:cs="宋体"/>
          <w:color w:val="auto"/>
          <w:kern w:val="0"/>
          <w:sz w:val="32"/>
          <w:szCs w:val="32"/>
        </w:rPr>
        <w:t>研究生学业奖学金根据学生实际在校情况进行评定，学籍异动者按下列规定处理：</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（一）保留入学资格研究生，在保留期内不参评研究生学业奖学金；</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（二）因公出国（境）研究生，可参评研究生学业奖学金；</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（三）休学研究生，休学期内不参评研究生学业奖学金，学业奖学金参评根据复学时间顺延；</w:t>
      </w:r>
    </w:p>
    <w:p>
      <w:pPr>
        <w:spacing w:line="560" w:lineRule="exact"/>
        <w:ind w:firstLine="640" w:firstLineChars="200"/>
        <w:rPr>
          <w:rFonts w:hint="eastAsia" w:ascii="仿宋_GB2312" w:hAnsi="华文仿宋" w:eastAsia="仿宋_GB2312" w:cs="宋体"/>
          <w:color w:val="auto"/>
          <w:kern w:val="0"/>
          <w:sz w:val="32"/>
          <w:szCs w:val="32"/>
        </w:rPr>
      </w:pPr>
      <w:r>
        <w:rPr>
          <w:rFonts w:hint="eastAsia" w:ascii="仿宋_GB2312" w:hAnsi="华文仿宋" w:eastAsia="仿宋_GB2312" w:cs="宋体"/>
          <w:color w:val="auto"/>
          <w:kern w:val="0"/>
          <w:sz w:val="32"/>
          <w:szCs w:val="32"/>
        </w:rPr>
        <w:t>（四）在读研究生在当学年第一学期提出退学申请的，停发当学年研究生学业奖学金，已经发放的，予以全部收回；在第二学期提出退学申请的，收回当学年发放的一半学业奖学金。</w:t>
      </w:r>
    </w:p>
    <w:p>
      <w:pPr>
        <w:spacing w:line="560" w:lineRule="exact"/>
        <w:jc w:val="center"/>
        <w:rPr>
          <w:rFonts w:hint="eastAsia" w:ascii="黑体" w:hAnsi="华文仿宋" w:eastAsia="黑体" w:cs="宋体"/>
          <w:b/>
          <w:color w:val="auto"/>
          <w:kern w:val="0"/>
          <w:sz w:val="32"/>
          <w:szCs w:val="32"/>
        </w:rPr>
      </w:pPr>
      <w:r>
        <w:rPr>
          <w:rFonts w:hint="eastAsia" w:ascii="黑体" w:hAnsi="华文仿宋" w:eastAsia="黑体" w:cs="宋体"/>
          <w:b/>
          <w:color w:val="auto"/>
          <w:kern w:val="0"/>
          <w:sz w:val="32"/>
          <w:szCs w:val="32"/>
        </w:rPr>
        <w:t>第三章  评审组织与程序</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第十一条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学校成立研究生奖助学金评审领导小组，统筹领导、协调和监督全校评审工作，指导、检查学业奖学金的评定和落实情况，并裁决有关申诉事项。研工部负责具体评定和管理工作。</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第十二条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各学院成立研究生奖助学金评审委员会，负责制定本单位评审细则、组织与初步评审等工作，学院纪检委员要全程参与评审工作。学院研究生奖助学金评审委员会根据学校下发的名额及档次，认真、细致的核实综合测评数据及相关材料，确定拟获奖名单，并在本单位进行不少于3个工作日的公示。公示无异议后，提交学校研究生奖助学金评审领导小组审定，审定结果在全校范围内进行不少于2个工作日的公示。</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第十三条 </w:t>
      </w:r>
      <w:r>
        <w:rPr>
          <w:rFonts w:hint="eastAsia" w:ascii="仿宋_GB2312" w:hAnsi="华文仿宋" w:eastAsia="仿宋_GB2312" w:cs="宋体"/>
          <w:color w:val="auto"/>
          <w:kern w:val="0"/>
          <w:sz w:val="32"/>
          <w:szCs w:val="32"/>
        </w:rPr>
        <w:t>研究生如对学业奖学金评审结果有异议，可在学院公示阶段向所在学院评审委员会提出申诉，评审委员会应及时研究并予以答复。如申诉人对学院作出的答复仍存在异议，可在学校公示阶段向校研究生奖助学金评审领导小组提请裁决。</w:t>
      </w:r>
    </w:p>
    <w:p>
      <w:pPr>
        <w:spacing w:line="560" w:lineRule="exact"/>
        <w:jc w:val="center"/>
        <w:rPr>
          <w:rFonts w:hint="eastAsia" w:ascii="黑体" w:hAnsi="华文仿宋" w:eastAsia="黑体" w:cs="宋体"/>
          <w:color w:val="auto"/>
          <w:kern w:val="0"/>
          <w:sz w:val="32"/>
          <w:szCs w:val="32"/>
        </w:rPr>
      </w:pPr>
      <w:r>
        <w:rPr>
          <w:rFonts w:hint="eastAsia" w:ascii="黑体" w:hAnsi="华文仿宋" w:eastAsia="黑体" w:cs="宋体"/>
          <w:color w:val="auto"/>
          <w:kern w:val="0"/>
          <w:sz w:val="32"/>
          <w:szCs w:val="32"/>
        </w:rPr>
        <w:t>第四章  奖学金管理与监督</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第十四条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学校按要求在规定日期前将研究生学业奖学金一次性发放给获奖研究生，并将获奖情况记入学生学籍档案。</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第十五条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研究生学业奖学金的评审工作应坚持公正、公平、公开、择优的原则，严格执行国家有关教育法规，杜绝弄虚作假。各学院应高度重视，认真做好研究生学业奖学金的申请组织和初步评审工作。评审过程中若发现申请人有违反学术纪律或弄虚作假行为，取消该生参评当学年所有奖励及荣誉的资格，并根据情节轻重给予相应处分。已获评研究生学业奖学金被发现存在违反学术纪律或弄虚作假行为者，撤销当学年研究生学业奖学金获奖资格，追回已发放的奖学金。</w:t>
      </w:r>
    </w:p>
    <w:p>
      <w:pPr>
        <w:spacing w:line="560" w:lineRule="exact"/>
        <w:jc w:val="center"/>
        <w:rPr>
          <w:rFonts w:hint="eastAsia" w:ascii="黑体" w:hAnsi="华文仿宋" w:eastAsia="黑体" w:cs="宋体"/>
          <w:color w:val="auto"/>
          <w:kern w:val="0"/>
          <w:sz w:val="32"/>
          <w:szCs w:val="32"/>
        </w:rPr>
      </w:pPr>
    </w:p>
    <w:p>
      <w:pPr>
        <w:spacing w:line="560" w:lineRule="exact"/>
        <w:jc w:val="center"/>
        <w:rPr>
          <w:rFonts w:hint="eastAsia" w:ascii="黑体" w:hAnsi="华文仿宋" w:eastAsia="黑体" w:cs="宋体"/>
          <w:color w:val="auto"/>
          <w:kern w:val="0"/>
          <w:sz w:val="32"/>
          <w:szCs w:val="32"/>
        </w:rPr>
      </w:pPr>
      <w:r>
        <w:rPr>
          <w:rFonts w:hint="eastAsia" w:ascii="黑体" w:hAnsi="华文仿宋" w:eastAsia="黑体" w:cs="宋体"/>
          <w:color w:val="auto"/>
          <w:kern w:val="0"/>
          <w:sz w:val="32"/>
          <w:szCs w:val="32"/>
        </w:rPr>
        <w:t>第五章 附  则</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第十六条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各学院根据本办法制定相应的实施细则，对研究生学业奖学金的申请条件、评定标准和评审程序等作出具体规定，并以文件形式报研工部备案。</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第十七条</w:t>
      </w:r>
      <w:r>
        <w:rPr>
          <w:rFonts w:hint="eastAsia" w:ascii="楷体_GB2312" w:hAnsi="华文仿宋" w:eastAsia="楷体_GB2312" w:cs="宋体"/>
          <w:color w:val="auto"/>
          <w:kern w:val="0"/>
          <w:sz w:val="32"/>
          <w:szCs w:val="32"/>
        </w:rPr>
        <w:t xml:space="preserve"> </w:t>
      </w:r>
      <w:r>
        <w:rPr>
          <w:rFonts w:hint="eastAsia" w:ascii="仿宋_GB2312" w:hAnsi="华文仿宋" w:eastAsia="仿宋_GB2312" w:cs="宋体"/>
          <w:color w:val="auto"/>
          <w:kern w:val="0"/>
          <w:sz w:val="32"/>
          <w:szCs w:val="32"/>
        </w:rPr>
        <w:t>本办法自2016年9月开始实施，原有《温州大学研究生学业奖学金管理办法》（温大行政{2015}139号）同时废止。</w:t>
      </w:r>
    </w:p>
    <w:p>
      <w:pPr>
        <w:spacing w:line="560" w:lineRule="exact"/>
        <w:ind w:firstLine="643" w:firstLineChars="200"/>
        <w:rPr>
          <w:rFonts w:hint="eastAsia" w:ascii="仿宋_GB2312" w:hAnsi="华文仿宋" w:eastAsia="仿宋_GB2312" w:cs="宋体"/>
          <w:color w:val="auto"/>
          <w:kern w:val="0"/>
          <w:sz w:val="32"/>
          <w:szCs w:val="32"/>
        </w:rPr>
      </w:pPr>
      <w:r>
        <w:rPr>
          <w:rFonts w:hint="eastAsia" w:ascii="楷体_GB2312" w:hAnsi="华文仿宋" w:eastAsia="楷体_GB2312" w:cs="宋体"/>
          <w:b/>
          <w:color w:val="auto"/>
          <w:kern w:val="0"/>
          <w:sz w:val="32"/>
          <w:szCs w:val="32"/>
        </w:rPr>
        <w:t xml:space="preserve">第十八条 </w:t>
      </w:r>
      <w:r>
        <w:rPr>
          <w:rFonts w:hint="eastAsia" w:ascii="仿宋_GB2312" w:hAnsi="华文仿宋" w:eastAsia="仿宋_GB2312" w:cs="宋体"/>
          <w:color w:val="auto"/>
          <w:kern w:val="0"/>
          <w:sz w:val="32"/>
          <w:szCs w:val="32"/>
        </w:rPr>
        <w:t>本办法由校研工部负责解释.</w:t>
      </w:r>
    </w:p>
    <w:p>
      <w:pPr>
        <w:spacing w:line="560" w:lineRule="exact"/>
        <w:ind w:firstLine="640" w:firstLineChars="200"/>
        <w:rPr>
          <w:rFonts w:hint="eastAsia" w:ascii="仿宋_GB2312" w:hAnsi="华文仿宋" w:eastAsia="仿宋_GB2312" w:cs="宋体"/>
          <w:color w:val="auto"/>
          <w:kern w:val="0"/>
          <w:sz w:val="32"/>
          <w:szCs w:val="32"/>
        </w:rPr>
      </w:pPr>
    </w:p>
    <w:p>
      <w:pPr>
        <w:spacing w:line="560" w:lineRule="exact"/>
        <w:ind w:firstLine="640" w:firstLineChars="200"/>
        <w:jc w:val="center"/>
        <w:rPr>
          <w:rFonts w:hint="eastAsia" w:ascii="仿宋_GB2312" w:hAnsi="华文细黑" w:eastAsia="仿宋_GB2312"/>
          <w:color w:val="auto"/>
          <w:sz w:val="32"/>
          <w:szCs w:val="32"/>
        </w:rPr>
      </w:pPr>
      <w:r>
        <w:rPr>
          <w:rFonts w:hint="eastAsia" w:ascii="仿宋_GB2312" w:hAnsi="华文仿宋" w:eastAsia="仿宋_GB2312" w:cs="宋体"/>
          <w:color w:val="auto"/>
          <w:kern w:val="0"/>
          <w:sz w:val="32"/>
          <w:szCs w:val="32"/>
        </w:rPr>
        <w:t>附件：</w:t>
      </w:r>
      <w:r>
        <w:rPr>
          <w:rFonts w:hint="eastAsia" w:ascii="仿宋_GB2312" w:hAnsi="华文细黑" w:eastAsia="仿宋_GB2312"/>
          <w:color w:val="auto"/>
          <w:sz w:val="32"/>
          <w:szCs w:val="32"/>
        </w:rPr>
        <w:t>温州大学研究生学业奖学金评定综合测评参考方案</w:t>
      </w:r>
    </w:p>
    <w:p>
      <w:pPr>
        <w:spacing w:line="560" w:lineRule="exact"/>
        <w:ind w:firstLine="640" w:firstLineChars="200"/>
        <w:rPr>
          <w:rFonts w:hint="eastAsia" w:ascii="仿宋_GB2312" w:hAnsi="华文仿宋" w:eastAsia="仿宋_GB2312" w:cs="宋体"/>
          <w:color w:val="auto"/>
          <w:kern w:val="0"/>
          <w:sz w:val="32"/>
          <w:szCs w:val="32"/>
        </w:rPr>
      </w:pPr>
    </w:p>
    <w:p>
      <w:pPr>
        <w:spacing w:line="560" w:lineRule="exact"/>
        <w:ind w:firstLine="640" w:firstLineChars="200"/>
        <w:rPr>
          <w:rFonts w:hint="eastAsia" w:ascii="仿宋_GB2312" w:hAnsi="华文仿宋" w:eastAsia="仿宋_GB2312" w:cs="宋体"/>
          <w:color w:val="auto"/>
          <w:kern w:val="0"/>
          <w:sz w:val="32"/>
          <w:szCs w:val="32"/>
        </w:rPr>
      </w:pPr>
    </w:p>
    <w:p>
      <w:pPr>
        <w:spacing w:line="560" w:lineRule="exact"/>
        <w:ind w:firstLine="640" w:firstLineChars="200"/>
        <w:rPr>
          <w:rFonts w:hint="eastAsia" w:ascii="仿宋_GB2312" w:hAnsi="华文仿宋" w:eastAsia="仿宋_GB2312" w:cs="宋体"/>
          <w:color w:val="auto"/>
          <w:kern w:val="0"/>
          <w:sz w:val="32"/>
          <w:szCs w:val="32"/>
        </w:rPr>
      </w:pPr>
    </w:p>
    <w:p>
      <w:pPr>
        <w:spacing w:line="560" w:lineRule="exact"/>
        <w:ind w:firstLine="640" w:firstLineChars="200"/>
        <w:rPr>
          <w:rFonts w:hint="eastAsia" w:ascii="仿宋_GB2312" w:hAnsi="华文仿宋" w:eastAsia="仿宋_GB2312" w:cs="宋体"/>
          <w:color w:val="auto"/>
          <w:kern w:val="0"/>
          <w:sz w:val="32"/>
          <w:szCs w:val="32"/>
        </w:rPr>
      </w:pPr>
    </w:p>
    <w:p>
      <w:pPr>
        <w:spacing w:line="360" w:lineRule="auto"/>
        <w:rPr>
          <w:rFonts w:hint="eastAsia" w:ascii="黑体" w:hAnsi="华文细黑" w:eastAsia="黑体"/>
          <w:color w:val="auto"/>
          <w:sz w:val="32"/>
          <w:szCs w:val="32"/>
        </w:rPr>
      </w:pPr>
      <w:r>
        <w:rPr>
          <w:rFonts w:hint="eastAsia" w:ascii="黑体" w:hAnsi="华文细黑" w:eastAsia="黑体"/>
          <w:color w:val="auto"/>
          <w:sz w:val="32"/>
          <w:szCs w:val="32"/>
        </w:rPr>
        <w:t>附件</w:t>
      </w:r>
    </w:p>
    <w:p>
      <w:pPr>
        <w:spacing w:line="360" w:lineRule="auto"/>
        <w:jc w:val="center"/>
        <w:rPr>
          <w:rFonts w:hint="eastAsia" w:ascii="仿宋_GB2312" w:hAnsi="华文细黑" w:eastAsia="仿宋_GB2312"/>
          <w:b/>
          <w:color w:val="auto"/>
          <w:sz w:val="32"/>
          <w:szCs w:val="32"/>
        </w:rPr>
      </w:pPr>
      <w:r>
        <w:rPr>
          <w:rFonts w:hint="eastAsia" w:ascii="仿宋_GB2312" w:hAnsi="华文细黑" w:eastAsia="仿宋_GB2312"/>
          <w:b/>
          <w:color w:val="auto"/>
          <w:sz w:val="32"/>
          <w:szCs w:val="32"/>
        </w:rPr>
        <w:t>温州大学研究生学业奖学金评定综合测评参考方案</w:t>
      </w:r>
    </w:p>
    <w:p>
      <w:pPr>
        <w:rPr>
          <w:rFonts w:hint="eastAsia" w:ascii="黑体" w:hAnsi="华文细黑" w:eastAsia="黑体"/>
          <w:color w:val="auto"/>
          <w:sz w:val="32"/>
          <w:szCs w:val="32"/>
        </w:rPr>
      </w:pPr>
    </w:p>
    <w:p>
      <w:pPr>
        <w:spacing w:line="560" w:lineRule="exact"/>
        <w:ind w:firstLine="640" w:firstLineChars="200"/>
        <w:rPr>
          <w:rFonts w:hint="eastAsia" w:ascii="黑体" w:hAnsi="华文细黑" w:eastAsia="黑体"/>
          <w:color w:val="auto"/>
          <w:sz w:val="32"/>
          <w:szCs w:val="32"/>
        </w:rPr>
      </w:pPr>
      <w:r>
        <w:rPr>
          <w:rFonts w:hint="eastAsia" w:ascii="黑体" w:hAnsi="华文细黑" w:eastAsia="黑体"/>
          <w:color w:val="auto"/>
          <w:sz w:val="32"/>
          <w:szCs w:val="32"/>
        </w:rPr>
        <w:t>一、指标权重</w:t>
      </w:r>
    </w:p>
    <w:p>
      <w:pPr>
        <w:spacing w:line="560" w:lineRule="exact"/>
        <w:ind w:firstLine="640" w:firstLineChars="200"/>
        <w:rPr>
          <w:rFonts w:hint="eastAsia" w:ascii="仿宋_GB2312" w:hAnsi="华文细黑" w:eastAsia="仿宋_GB2312"/>
          <w:color w:val="auto"/>
          <w:kern w:val="0"/>
          <w:sz w:val="32"/>
          <w:szCs w:val="32"/>
        </w:rPr>
      </w:pPr>
      <w:r>
        <w:rPr>
          <w:rFonts w:hint="eastAsia" w:ascii="仿宋_GB2312" w:hAnsi="华文细黑" w:eastAsia="仿宋_GB2312"/>
          <w:color w:val="auto"/>
          <w:kern w:val="0"/>
          <w:sz w:val="32"/>
          <w:szCs w:val="32"/>
        </w:rPr>
        <w:t>硕士研究生学业奖学金评定应综合考虑“思想品德”、“学习成绩”、“科研成果”和“社会实践”等四个方面的表现，各学院须根据学院专业特点，分专业（或班级）、分年级，采取不同权重进行评审。具体参考标准如下：</w:t>
      </w:r>
    </w:p>
    <w:p>
      <w:pPr>
        <w:spacing w:line="560" w:lineRule="exact"/>
        <w:ind w:firstLine="643" w:firstLineChars="200"/>
        <w:rPr>
          <w:rFonts w:hint="eastAsia" w:ascii="楷体_GB2312" w:hAnsi="华文细黑" w:eastAsia="楷体_GB2312"/>
          <w:b/>
          <w:color w:val="auto"/>
          <w:kern w:val="0"/>
          <w:sz w:val="32"/>
          <w:szCs w:val="32"/>
        </w:rPr>
      </w:pPr>
      <w:r>
        <w:rPr>
          <w:rFonts w:hint="eastAsia" w:ascii="楷体_GB2312" w:hAnsi="华文细黑" w:eastAsia="楷体_GB2312"/>
          <w:b/>
          <w:color w:val="auto"/>
          <w:kern w:val="0"/>
          <w:sz w:val="32"/>
          <w:szCs w:val="32"/>
        </w:rPr>
        <w:t>1.学术型硕士研究生</w:t>
      </w:r>
    </w:p>
    <w:p>
      <w:pPr>
        <w:spacing w:line="560" w:lineRule="exact"/>
        <w:ind w:firstLine="640" w:firstLineChars="200"/>
        <w:jc w:val="center"/>
        <w:rPr>
          <w:rFonts w:hint="eastAsia" w:ascii="仿宋_GB2312" w:eastAsia="仿宋_GB2312"/>
          <w:b/>
          <w:color w:val="auto"/>
          <w:kern w:val="0"/>
          <w:sz w:val="32"/>
          <w:szCs w:val="32"/>
        </w:rPr>
      </w:pPr>
      <w:r>
        <w:rPr>
          <w:rFonts w:hint="eastAsia" w:ascii="仿宋_GB2312" w:hAnsi="宋体" w:eastAsia="仿宋_GB2312"/>
          <w:color w:val="auto"/>
          <w:kern w:val="0"/>
          <w:sz w:val="32"/>
          <w:szCs w:val="32"/>
        </w:rPr>
        <w:t>各类考核项目权重表，计量单位：</w:t>
      </w:r>
      <w:r>
        <w:rPr>
          <w:rFonts w:hint="eastAsia" w:ascii="仿宋_GB2312" w:eastAsia="仿宋_GB2312"/>
          <w:color w:val="auto"/>
          <w:kern w:val="0"/>
          <w:sz w:val="32"/>
          <w:szCs w:val="32"/>
        </w:rPr>
        <w:t>%</w:t>
      </w:r>
      <w:r>
        <w:rPr>
          <w:rFonts w:hint="eastAsia" w:ascii="仿宋_GB2312" w:hAnsi="宋体" w:eastAsia="仿宋_GB2312"/>
          <w:color w:val="auto"/>
          <w:kern w:val="0"/>
          <w:sz w:val="32"/>
          <w:szCs w:val="32"/>
        </w:rPr>
        <w:t>。</w:t>
      </w:r>
    </w:p>
    <w:tbl>
      <w:tblPr>
        <w:tblStyle w:val="3"/>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582"/>
        <w:gridCol w:w="1586"/>
        <w:gridCol w:w="158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1936" w:type="dxa"/>
            <w:tcBorders>
              <w:top w:val="single" w:color="auto" w:sz="4" w:space="0"/>
              <w:left w:val="single" w:color="auto" w:sz="4" w:space="0"/>
              <w:right w:val="single" w:color="auto" w:sz="4" w:space="0"/>
            </w:tcBorders>
            <w:shd w:val="clear" w:color="auto" w:fill="auto"/>
            <w:vAlign w:val="top"/>
          </w:tcPr>
          <w:p>
            <w:pPr>
              <w:ind w:firstLine="118" w:firstLineChars="49"/>
              <w:jc w:val="left"/>
              <w:rPr>
                <w:rFonts w:hint="eastAsia" w:ascii="仿宋_GB2312" w:hAnsi="宋体" w:eastAsia="仿宋_GB2312"/>
                <w:color w:val="auto"/>
                <w:sz w:val="24"/>
              </w:rPr>
            </w:pPr>
            <w:r>
              <w:rPr>
                <w:rFonts w:hint="eastAsia" w:ascii="仿宋_GB2312" w:hAnsi="宋体" w:eastAsia="仿宋_GB2312"/>
                <w:color w:val="auto"/>
                <w:sz w:val="24"/>
              </w:rPr>
              <mc:AlternateContent>
                <mc:Choice Requires="wps">
                  <w:drawing>
                    <wp:anchor distT="0" distB="0" distL="114300" distR="114300" simplePos="0" relativeHeight="251671552" behindDoc="0" locked="0" layoutInCell="1" allowOverlap="1">
                      <wp:simplePos x="0" y="0"/>
                      <wp:positionH relativeFrom="column">
                        <wp:posOffset>355600</wp:posOffset>
                      </wp:positionH>
                      <wp:positionV relativeFrom="paragraph">
                        <wp:posOffset>12700</wp:posOffset>
                      </wp:positionV>
                      <wp:extent cx="904875" cy="847725"/>
                      <wp:effectExtent l="3175" t="3175" r="6350" b="6350"/>
                      <wp:wrapNone/>
                      <wp:docPr id="11" name="自选图形 2"/>
                      <wp:cNvGraphicFramePr/>
                      <a:graphic xmlns:a="http://schemas.openxmlformats.org/drawingml/2006/main">
                        <a:graphicData uri="http://schemas.microsoft.com/office/word/2010/wordprocessingShape">
                          <wps:wsp>
                            <wps:cNvCnPr/>
                            <wps:spPr>
                              <a:xfrm>
                                <a:off x="0" y="0"/>
                                <a:ext cx="904875" cy="847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8pt;margin-top:1pt;height:66.75pt;width:71.25pt;z-index:251671552;mso-width-relative:page;mso-height-relative:page;" o:connectortype="straight" filled="f" coordsize="21600,21600" o:gfxdata="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35L3dgAAAAIAQAADwAA&#10;AAAAAAABACAAAAAiAAAAZHJzL2Rvd25yZXYueG1sUEsBAhQAFAAAAAgAh07iQEpd3jbdAQAAmgMA&#10;AA4AAAAAAAAAAQAgAAAAJwEAAGRycy9lMm9Eb2MueG1sUEsFBgAAAAAGAAYAWQEAAHYFAAAAAA==&#10;">
                      <v:path arrowok="t"/>
                      <v:fill on="f" focussize="0,0"/>
                      <v:stroke/>
                      <v:imagedata o:title=""/>
                      <o:lock v:ext="edit"/>
                    </v:shape>
                  </w:pict>
                </mc:Fallback>
              </mc:AlternateContent>
            </w:r>
            <w:r>
              <w:rPr>
                <w:rFonts w:hint="eastAsia" w:ascii="仿宋_GB2312" w:hAnsi="宋体" w:eastAsia="仿宋_GB2312"/>
                <w:color w:val="auto"/>
                <w:sz w:val="24"/>
              </w:rPr>
              <w:t>权重</w:t>
            </w:r>
            <w:r>
              <w:rPr>
                <w:rFonts w:hint="eastAsia" w:ascii="仿宋_GB2312" w:eastAsia="仿宋_GB2312"/>
                <w:color w:val="auto"/>
                <w:sz w:val="24"/>
              </w:rPr>
              <w:t xml:space="preserve"> </w:t>
            </w:r>
            <w:r>
              <w:rPr>
                <w:rFonts w:hint="eastAsia" w:ascii="仿宋_GB2312" w:hAnsi="宋体" w:eastAsia="仿宋_GB2312"/>
                <w:color w:val="auto"/>
                <w:sz w:val="24"/>
              </w:rPr>
              <w:t xml:space="preserve">   考核项目             </w:t>
            </w:r>
          </w:p>
          <w:p>
            <w:pPr>
              <w:jc w:val="left"/>
              <w:rPr>
                <w:rFonts w:hint="eastAsia" w:ascii="仿宋_GB2312" w:hAnsi="宋体" w:eastAsia="仿宋_GB2312"/>
                <w:color w:val="auto"/>
                <w:sz w:val="24"/>
              </w:rPr>
            </w:pPr>
            <w:r>
              <w:rPr>
                <w:rFonts w:hint="eastAsia" w:ascii="仿宋_GB2312" w:hAnsi="宋体" w:eastAsia="仿宋_GB2312"/>
                <w:color w:val="auto"/>
                <w:sz w:val="24"/>
              </w:rPr>
              <mc:AlternateContent>
                <mc:Choice Requires="wps">
                  <w:drawing>
                    <wp:anchor distT="0" distB="0" distL="114300" distR="114300" simplePos="0" relativeHeight="251672576" behindDoc="0" locked="0" layoutInCell="1" allowOverlap="1">
                      <wp:simplePos x="0" y="0"/>
                      <wp:positionH relativeFrom="column">
                        <wp:posOffset>-38735</wp:posOffset>
                      </wp:positionH>
                      <wp:positionV relativeFrom="paragraph">
                        <wp:posOffset>95250</wp:posOffset>
                      </wp:positionV>
                      <wp:extent cx="1299210" cy="485775"/>
                      <wp:effectExtent l="1905" t="4445" r="13335" b="5080"/>
                      <wp:wrapNone/>
                      <wp:docPr id="12" name="自选图形 3"/>
                      <wp:cNvGraphicFramePr/>
                      <a:graphic xmlns:a="http://schemas.openxmlformats.org/drawingml/2006/main">
                        <a:graphicData uri="http://schemas.microsoft.com/office/word/2010/wordprocessingShape">
                          <wps:wsp>
                            <wps:cNvCnPr/>
                            <wps:spPr>
                              <a:xfrm>
                                <a:off x="0" y="0"/>
                                <a:ext cx="1299210" cy="485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05pt;margin-top:7.5pt;height:38.25pt;width:102.3pt;z-index:251672576;mso-width-relative:page;mso-height-relative:page;" o:connectortype="straight" filled="f" coordsize="21600,21600" o:gfxdata="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Kc2U2AAAAAgBAAAP&#10;AAAAAAAAAAEAIAAAACIAAABkcnMvZG93bnJldi54bWxQSwECFAAUAAAACACHTuJAmQ7u0t8BAACb&#10;AwAADgAAAAAAAAABACAAAAAnAQAAZHJzL2Uyb0RvYy54bWxQSwUGAAAAAAYABgBZAQAAeAUAAAAA&#10;">
                      <v:path arrowok="t"/>
                      <v:fill on="f" focussize="0,0"/>
                      <v:stroke/>
                      <v:imagedata o:title=""/>
                      <o:lock v:ext="edit"/>
                    </v:shape>
                  </w:pict>
                </mc:Fallback>
              </mc:AlternateContent>
            </w:r>
            <w:r>
              <w:rPr>
                <w:rFonts w:hint="eastAsia" w:ascii="仿宋_GB2312" w:hAnsi="宋体" w:eastAsia="仿宋_GB2312"/>
                <w:color w:val="auto"/>
                <w:sz w:val="24"/>
              </w:rPr>
              <w:t xml:space="preserve">      </w:t>
            </w:r>
            <w:r>
              <w:rPr>
                <w:rFonts w:hint="eastAsia" w:ascii="仿宋_GB2312" w:eastAsia="仿宋_GB2312"/>
                <w:color w:val="auto"/>
                <w:position w:val="-6"/>
                <w:sz w:val="24"/>
              </w:rPr>
              <w:object>
                <v:shape id="_x0000_i1025" o:spt="75" type="#_x0000_t75" style="height:13.95pt;width:13.95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hAnsi="宋体" w:eastAsia="仿宋_GB2312"/>
                <w:color w:val="auto"/>
                <w:sz w:val="24"/>
              </w:rPr>
              <w:t xml:space="preserve">     </w:t>
            </w:r>
            <w:r>
              <w:rPr>
                <w:rFonts w:hint="eastAsia" w:ascii="仿宋_GB2312" w:eastAsia="仿宋_GB2312"/>
                <w:color w:val="auto"/>
                <w:position w:val="-6"/>
                <w:sz w:val="24"/>
              </w:rPr>
              <w:object>
                <v:shape id="_x0000_i1026" o:spt="75" type="#_x0000_t75" style="height:13.95pt;width:16pt;" o:ole="t" filled="f"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p>
          <w:p>
            <w:pPr>
              <w:ind w:firstLine="235" w:firstLineChars="98"/>
              <w:rPr>
                <w:rFonts w:hint="eastAsia" w:ascii="仿宋_GB2312" w:hAnsi="宋体" w:eastAsia="仿宋_GB2312"/>
                <w:color w:val="auto"/>
                <w:sz w:val="24"/>
              </w:rPr>
            </w:pPr>
            <w:r>
              <w:rPr>
                <w:rFonts w:hint="eastAsia" w:ascii="仿宋_GB2312" w:hAnsi="宋体" w:eastAsia="仿宋_GB2312"/>
                <w:color w:val="auto"/>
                <w:sz w:val="24"/>
              </w:rPr>
              <w:t>年级</w:t>
            </w:r>
          </w:p>
        </w:tc>
        <w:tc>
          <w:tcPr>
            <w:tcW w:w="1582"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思想品德</w:t>
            </w:r>
            <w:r>
              <w:rPr>
                <w:rFonts w:hint="eastAsia" w:ascii="仿宋_GB2312" w:hAnsi="宋体" w:eastAsia="仿宋_GB2312"/>
                <w:color w:val="auto"/>
                <w:position w:val="-6"/>
                <w:sz w:val="24"/>
              </w:rPr>
              <w:object>
                <v:shape id="_x0000_i1027" o:spt="75" type="#_x0000_t75" style="height:13.95pt;width:15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p>
        </w:tc>
        <w:tc>
          <w:tcPr>
            <w:tcW w:w="1586"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学习成绩</w:t>
            </w:r>
            <w:r>
              <w:rPr>
                <w:rFonts w:hint="eastAsia" w:ascii="仿宋_GB2312" w:hAnsi="宋体" w:eastAsia="仿宋_GB2312"/>
                <w:color w:val="auto"/>
                <w:position w:val="-6"/>
                <w:sz w:val="24"/>
              </w:rPr>
              <w:object>
                <v:shape id="_x0000_i1028" o:spt="75" type="#_x0000_t75" style="height:13.95pt;width:17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8" DrawAspect="Content" ObjectID="_1468075728" r:id="rId10">
                  <o:LockedField>false</o:LockedField>
                </o:OLEObject>
              </w:object>
            </w:r>
          </w:p>
        </w:tc>
        <w:tc>
          <w:tcPr>
            <w:tcW w:w="1584"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科研成果</w:t>
            </w:r>
            <w:r>
              <w:rPr>
                <w:rFonts w:hint="eastAsia" w:ascii="仿宋_GB2312" w:hAnsi="宋体" w:eastAsia="仿宋_GB2312"/>
                <w:color w:val="auto"/>
                <w:position w:val="-6"/>
                <w:sz w:val="24"/>
              </w:rPr>
              <w:object>
                <v:shape id="_x0000_i1029" o:spt="75" type="#_x0000_t75" style="height:13.95pt;width:16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9" DrawAspect="Content" ObjectID="_1468075729" r:id="rId12">
                  <o:LockedField>false</o:LockedField>
                </o:OLEObject>
              </w:object>
            </w:r>
          </w:p>
        </w:tc>
        <w:tc>
          <w:tcPr>
            <w:tcW w:w="1579"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b/>
                <w:color w:val="auto"/>
                <w:sz w:val="24"/>
              </w:rPr>
            </w:pPr>
            <w:r>
              <w:rPr>
                <w:rFonts w:hint="eastAsia" w:ascii="仿宋_GB2312" w:hAnsi="宋体" w:eastAsia="仿宋_GB2312"/>
                <w:color w:val="auto"/>
                <w:sz w:val="24"/>
              </w:rPr>
              <w:t>社会实践</w:t>
            </w:r>
            <w:r>
              <w:rPr>
                <w:rFonts w:hint="eastAsia" w:ascii="仿宋_GB2312" w:hAnsi="宋体" w:eastAsia="仿宋_GB2312"/>
                <w:color w:val="auto"/>
                <w:position w:val="-6"/>
                <w:sz w:val="24"/>
              </w:rPr>
              <w:object>
                <v:shape id="_x0000_i1030" o:spt="75" type="#_x0000_t75" style="height:13.95pt;width:17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30" DrawAspect="Content" ObjectID="_1468075730"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3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hAnsi="宋体" w:eastAsia="仿宋_GB2312"/>
                <w:color w:val="auto"/>
                <w:sz w:val="24"/>
              </w:rPr>
              <w:t>二年级</w:t>
            </w:r>
          </w:p>
        </w:tc>
        <w:tc>
          <w:tcPr>
            <w:tcW w:w="1582"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c>
          <w:tcPr>
            <w:tcW w:w="158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50</w:t>
            </w:r>
          </w:p>
        </w:tc>
        <w:tc>
          <w:tcPr>
            <w:tcW w:w="1584"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c>
          <w:tcPr>
            <w:tcW w:w="1579"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3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hAnsi="宋体" w:eastAsia="仿宋_GB2312"/>
                <w:color w:val="auto"/>
                <w:sz w:val="24"/>
              </w:rPr>
              <w:t>三年级</w:t>
            </w:r>
          </w:p>
        </w:tc>
        <w:tc>
          <w:tcPr>
            <w:tcW w:w="1582"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c>
          <w:tcPr>
            <w:tcW w:w="158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10</w:t>
            </w:r>
          </w:p>
        </w:tc>
        <w:tc>
          <w:tcPr>
            <w:tcW w:w="1584"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60</w:t>
            </w:r>
          </w:p>
        </w:tc>
        <w:tc>
          <w:tcPr>
            <w:tcW w:w="1579"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10</w:t>
            </w:r>
          </w:p>
        </w:tc>
      </w:tr>
    </w:tbl>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2.专业型硕士研究生</w:t>
      </w:r>
    </w:p>
    <w:p>
      <w:pPr>
        <w:spacing w:line="560" w:lineRule="exact"/>
        <w:ind w:firstLine="640" w:firstLineChars="200"/>
        <w:jc w:val="center"/>
        <w:rPr>
          <w:rFonts w:hint="eastAsia" w:ascii="仿宋_GB2312" w:eastAsia="仿宋_GB2312"/>
          <w:b/>
          <w:color w:val="auto"/>
          <w:kern w:val="0"/>
          <w:sz w:val="32"/>
          <w:szCs w:val="32"/>
        </w:rPr>
      </w:pPr>
      <w:r>
        <w:rPr>
          <w:rFonts w:hint="eastAsia" w:ascii="仿宋_GB2312" w:hAnsi="宋体" w:eastAsia="仿宋_GB2312"/>
          <w:color w:val="auto"/>
          <w:kern w:val="0"/>
          <w:sz w:val="32"/>
          <w:szCs w:val="32"/>
        </w:rPr>
        <w:t>各类考核项目权重表，计量单位：</w:t>
      </w:r>
      <w:r>
        <w:rPr>
          <w:rFonts w:hint="eastAsia" w:ascii="仿宋_GB2312" w:eastAsia="仿宋_GB2312"/>
          <w:color w:val="auto"/>
          <w:kern w:val="0"/>
          <w:sz w:val="32"/>
          <w:szCs w:val="32"/>
        </w:rPr>
        <w:t>%</w:t>
      </w:r>
      <w:r>
        <w:rPr>
          <w:rFonts w:hint="eastAsia" w:ascii="仿宋_GB2312" w:hAnsi="宋体" w:eastAsia="仿宋_GB2312"/>
          <w:color w:val="auto"/>
          <w:kern w:val="0"/>
          <w:sz w:val="32"/>
          <w:szCs w:val="32"/>
        </w:rPr>
        <w:t>。</w:t>
      </w:r>
    </w:p>
    <w:tbl>
      <w:tblPr>
        <w:tblStyle w:val="3"/>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582"/>
        <w:gridCol w:w="1586"/>
        <w:gridCol w:w="158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1936" w:type="dxa"/>
            <w:tcBorders>
              <w:top w:val="single" w:color="auto" w:sz="4" w:space="0"/>
              <w:left w:val="single" w:color="auto" w:sz="4" w:space="0"/>
              <w:right w:val="single" w:color="auto" w:sz="4" w:space="0"/>
            </w:tcBorders>
            <w:shd w:val="clear" w:color="auto" w:fill="auto"/>
            <w:vAlign w:val="top"/>
          </w:tcPr>
          <w:p>
            <w:pPr>
              <w:ind w:firstLine="118" w:firstLineChars="49"/>
              <w:jc w:val="left"/>
              <w:rPr>
                <w:rFonts w:hint="eastAsia" w:ascii="仿宋_GB2312" w:hAnsi="宋体" w:eastAsia="仿宋_GB2312"/>
                <w:color w:val="auto"/>
                <w:sz w:val="24"/>
              </w:rPr>
            </w:pPr>
            <w:r>
              <w:rPr>
                <w:rFonts w:hint="eastAsia" w:ascii="仿宋_GB2312" w:hAnsi="宋体" w:eastAsia="仿宋_GB2312"/>
                <w:color w:val="auto"/>
                <w:sz w:val="24"/>
              </w:rPr>
              <mc:AlternateContent>
                <mc:Choice Requires="wps">
                  <w:drawing>
                    <wp:anchor distT="0" distB="0" distL="114300" distR="114300" simplePos="0" relativeHeight="251673600" behindDoc="0" locked="0" layoutInCell="1" allowOverlap="1">
                      <wp:simplePos x="0" y="0"/>
                      <wp:positionH relativeFrom="column">
                        <wp:posOffset>355600</wp:posOffset>
                      </wp:positionH>
                      <wp:positionV relativeFrom="paragraph">
                        <wp:posOffset>12700</wp:posOffset>
                      </wp:positionV>
                      <wp:extent cx="904875" cy="847725"/>
                      <wp:effectExtent l="3175" t="3175" r="6350" b="6350"/>
                      <wp:wrapNone/>
                      <wp:docPr id="15" name="自选图形 4"/>
                      <wp:cNvGraphicFramePr/>
                      <a:graphic xmlns:a="http://schemas.openxmlformats.org/drawingml/2006/main">
                        <a:graphicData uri="http://schemas.microsoft.com/office/word/2010/wordprocessingShape">
                          <wps:wsp>
                            <wps:cNvCnPr/>
                            <wps:spPr>
                              <a:xfrm>
                                <a:off x="0" y="0"/>
                                <a:ext cx="904875" cy="847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8pt;margin-top:1pt;height:66.75pt;width:71.25pt;z-index:251673600;mso-width-relative:page;mso-height-relative:page;" o:connectortype="straight" filled="f" coordsize="21600,21600" o:gfxdata="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fkvd2AAAAAgBAAAPAAAA&#10;AAAAAAEAIAAAACIAAABkcnMvZG93bnJldi54bWxQSwECFAAUAAAACACHTuJAOb7zENwBAACaAwAA&#10;DgAAAAAAAAABACAAAAAnAQAAZHJzL2Uyb0RvYy54bWxQSwUGAAAAAAYABgBZAQAAdQUAAAAA&#10;">
                      <v:path arrowok="t"/>
                      <v:fill on="f" focussize="0,0"/>
                      <v:stroke/>
                      <v:imagedata o:title=""/>
                      <o:lock v:ext="edit"/>
                    </v:shape>
                  </w:pict>
                </mc:Fallback>
              </mc:AlternateContent>
            </w:r>
            <w:r>
              <w:rPr>
                <w:rFonts w:hint="eastAsia" w:ascii="仿宋_GB2312" w:hAnsi="宋体" w:eastAsia="仿宋_GB2312"/>
                <w:color w:val="auto"/>
                <w:sz w:val="24"/>
              </w:rPr>
              <w:t>权重</w:t>
            </w:r>
            <w:r>
              <w:rPr>
                <w:rFonts w:hint="eastAsia" w:ascii="仿宋_GB2312" w:eastAsia="仿宋_GB2312"/>
                <w:color w:val="auto"/>
                <w:sz w:val="24"/>
              </w:rPr>
              <w:t xml:space="preserve"> </w:t>
            </w:r>
            <w:r>
              <w:rPr>
                <w:rFonts w:hint="eastAsia" w:ascii="仿宋_GB2312" w:hAnsi="宋体" w:eastAsia="仿宋_GB2312"/>
                <w:color w:val="auto"/>
                <w:sz w:val="24"/>
              </w:rPr>
              <w:t xml:space="preserve">   考核项目             </w:t>
            </w:r>
          </w:p>
          <w:p>
            <w:pPr>
              <w:jc w:val="left"/>
              <w:rPr>
                <w:rFonts w:hint="eastAsia" w:ascii="仿宋_GB2312" w:hAnsi="宋体" w:eastAsia="仿宋_GB2312"/>
                <w:color w:val="auto"/>
                <w:sz w:val="24"/>
              </w:rPr>
            </w:pPr>
            <w:r>
              <w:rPr>
                <w:rFonts w:hint="eastAsia" w:ascii="仿宋_GB2312" w:hAnsi="宋体" w:eastAsia="仿宋_GB2312"/>
                <w:color w:val="auto"/>
                <w:sz w:val="24"/>
              </w:rPr>
              <mc:AlternateContent>
                <mc:Choice Requires="wps">
                  <w:drawing>
                    <wp:anchor distT="0" distB="0" distL="114300" distR="114300" simplePos="0" relativeHeight="251674624" behindDoc="0" locked="0" layoutInCell="1" allowOverlap="1">
                      <wp:simplePos x="0" y="0"/>
                      <wp:positionH relativeFrom="column">
                        <wp:posOffset>-38735</wp:posOffset>
                      </wp:positionH>
                      <wp:positionV relativeFrom="paragraph">
                        <wp:posOffset>95250</wp:posOffset>
                      </wp:positionV>
                      <wp:extent cx="1299210" cy="485775"/>
                      <wp:effectExtent l="1905" t="4445" r="13335" b="5080"/>
                      <wp:wrapNone/>
                      <wp:docPr id="14" name="自选图形 5"/>
                      <wp:cNvGraphicFramePr/>
                      <a:graphic xmlns:a="http://schemas.openxmlformats.org/drawingml/2006/main">
                        <a:graphicData uri="http://schemas.microsoft.com/office/word/2010/wordprocessingShape">
                          <wps:wsp>
                            <wps:cNvCnPr/>
                            <wps:spPr>
                              <a:xfrm>
                                <a:off x="0" y="0"/>
                                <a:ext cx="1299210" cy="485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3.05pt;margin-top:7.5pt;height:38.25pt;width:102.3pt;z-index:251674624;mso-width-relative:page;mso-height-relative:page;" o:connectortype="straight" filled="f" coordsize="21600,21600" o:gfxdata="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IpzZTYAAAACAEA&#10;AA8AAAAAAAAAAQAgAAAAIgAAAGRycy9kb3ducmV2LnhtbFBLAQIUABQAAAAIAIdO4kBw79oI4QEA&#10;AJsDAAAOAAAAAAAAAAEAIAAAACcBAABkcnMvZTJvRG9jLnhtbFBLBQYAAAAABgAGAFkBAAB6BQAA&#10;AAA=&#10;">
                      <v:path arrowok="t"/>
                      <v:fill on="f" focussize="0,0"/>
                      <v:stroke/>
                      <v:imagedata o:title=""/>
                      <o:lock v:ext="edit"/>
                    </v:shape>
                  </w:pict>
                </mc:Fallback>
              </mc:AlternateContent>
            </w:r>
            <w:r>
              <w:rPr>
                <w:rFonts w:hint="eastAsia" w:ascii="仿宋_GB2312" w:hAnsi="宋体" w:eastAsia="仿宋_GB2312"/>
                <w:color w:val="auto"/>
                <w:sz w:val="24"/>
              </w:rPr>
              <w:t xml:space="preserve">      </w:t>
            </w:r>
            <w:r>
              <w:rPr>
                <w:rFonts w:hint="eastAsia" w:ascii="仿宋_GB2312" w:eastAsia="仿宋_GB2312"/>
                <w:color w:val="auto"/>
                <w:position w:val="-6"/>
                <w:sz w:val="24"/>
              </w:rPr>
              <w:object>
                <v:shape id="_x0000_i1031" o:spt="75" type="#_x0000_t75" style="height:13.95pt;width:13.95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31" DrawAspect="Content" ObjectID="_1468075731" r:id="rId16">
                  <o:LockedField>false</o:LockedField>
                </o:OLEObject>
              </w:object>
            </w:r>
            <w:r>
              <w:rPr>
                <w:rFonts w:hint="eastAsia" w:ascii="仿宋_GB2312" w:hAnsi="宋体" w:eastAsia="仿宋_GB2312"/>
                <w:color w:val="auto"/>
                <w:sz w:val="24"/>
              </w:rPr>
              <w:t xml:space="preserve">     </w:t>
            </w:r>
            <w:r>
              <w:rPr>
                <w:rFonts w:hint="eastAsia" w:ascii="仿宋_GB2312" w:eastAsia="仿宋_GB2312"/>
                <w:color w:val="auto"/>
                <w:position w:val="-6"/>
                <w:sz w:val="24"/>
              </w:rPr>
              <w:object>
                <v:shape id="_x0000_i1032" o:spt="75" type="#_x0000_t75" style="height:13.95pt;width:16pt;" o:ole="t" filled="f" stroked="f" coordsize="21600,21600">
                  <v:path/>
                  <v:fill on="f" focussize="0,0"/>
                  <v:stroke on="f"/>
                  <v:imagedata r:id="rId7" o:title=""/>
                  <o:lock v:ext="edit" aspectratio="t"/>
                  <w10:wrap type="none"/>
                  <w10:anchorlock/>
                </v:shape>
                <o:OLEObject Type="Embed" ProgID="Equation.3" ShapeID="_x0000_i1032" DrawAspect="Content" ObjectID="_1468075732" r:id="rId17">
                  <o:LockedField>false</o:LockedField>
                </o:OLEObject>
              </w:object>
            </w:r>
          </w:p>
          <w:p>
            <w:pPr>
              <w:ind w:firstLine="235" w:firstLineChars="98"/>
              <w:rPr>
                <w:rFonts w:hint="eastAsia" w:ascii="仿宋_GB2312" w:hAnsi="宋体" w:eastAsia="仿宋_GB2312"/>
                <w:color w:val="auto"/>
                <w:sz w:val="24"/>
              </w:rPr>
            </w:pPr>
            <w:r>
              <w:rPr>
                <w:rFonts w:hint="eastAsia" w:ascii="仿宋_GB2312" w:hAnsi="宋体" w:eastAsia="仿宋_GB2312"/>
                <w:color w:val="auto"/>
                <w:sz w:val="24"/>
              </w:rPr>
              <w:t>年级</w:t>
            </w:r>
          </w:p>
        </w:tc>
        <w:tc>
          <w:tcPr>
            <w:tcW w:w="1582"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思想品德</w:t>
            </w:r>
            <w:r>
              <w:rPr>
                <w:rFonts w:hint="eastAsia" w:ascii="仿宋_GB2312" w:hAnsi="宋体" w:eastAsia="仿宋_GB2312"/>
                <w:color w:val="auto"/>
                <w:position w:val="-6"/>
                <w:sz w:val="24"/>
              </w:rPr>
              <w:object>
                <v:shape id="_x0000_i1033" o:spt="75" type="#_x0000_t75" style="height:13.95pt;width:15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33" DrawAspect="Content" ObjectID="_1468075733" r:id="rId18">
                  <o:LockedField>false</o:LockedField>
                </o:OLEObject>
              </w:object>
            </w:r>
          </w:p>
        </w:tc>
        <w:tc>
          <w:tcPr>
            <w:tcW w:w="1586"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学习成绩</w:t>
            </w:r>
            <w:r>
              <w:rPr>
                <w:rFonts w:hint="eastAsia" w:ascii="仿宋_GB2312" w:hAnsi="宋体" w:eastAsia="仿宋_GB2312"/>
                <w:color w:val="auto"/>
                <w:position w:val="-6"/>
                <w:sz w:val="24"/>
              </w:rPr>
              <w:object>
                <v:shape id="_x0000_i1034" o:spt="75" type="#_x0000_t75" style="height:13.95pt;width:17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34" DrawAspect="Content" ObjectID="_1468075734" r:id="rId19">
                  <o:LockedField>false</o:LockedField>
                </o:OLEObject>
              </w:object>
            </w:r>
          </w:p>
        </w:tc>
        <w:tc>
          <w:tcPr>
            <w:tcW w:w="1584"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 w:val="24"/>
              </w:rPr>
            </w:pPr>
            <w:r>
              <w:rPr>
                <w:rFonts w:hint="eastAsia" w:ascii="仿宋_GB2312" w:hAnsi="宋体" w:eastAsia="仿宋_GB2312"/>
                <w:color w:val="auto"/>
                <w:sz w:val="24"/>
              </w:rPr>
              <w:t>科研成果</w:t>
            </w:r>
            <w:r>
              <w:rPr>
                <w:rFonts w:hint="eastAsia" w:ascii="仿宋_GB2312" w:hAnsi="宋体" w:eastAsia="仿宋_GB2312"/>
                <w:color w:val="auto"/>
                <w:position w:val="-6"/>
                <w:sz w:val="24"/>
              </w:rPr>
              <w:object>
                <v:shape id="_x0000_i1035" o:spt="75" type="#_x0000_t75" style="height:13.95pt;width:16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35" DrawAspect="Content" ObjectID="_1468075735" r:id="rId20">
                  <o:LockedField>false</o:LockedField>
                </o:OLEObject>
              </w:object>
            </w:r>
          </w:p>
        </w:tc>
        <w:tc>
          <w:tcPr>
            <w:tcW w:w="1579"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b/>
                <w:color w:val="auto"/>
                <w:sz w:val="24"/>
              </w:rPr>
            </w:pPr>
            <w:r>
              <w:rPr>
                <w:rFonts w:hint="eastAsia" w:ascii="仿宋_GB2312" w:hAnsi="宋体" w:eastAsia="仿宋_GB2312"/>
                <w:color w:val="auto"/>
                <w:sz w:val="24"/>
              </w:rPr>
              <w:t>社会实践</w:t>
            </w:r>
            <w:r>
              <w:rPr>
                <w:rFonts w:hint="eastAsia" w:ascii="仿宋_GB2312" w:hAnsi="宋体" w:eastAsia="仿宋_GB2312"/>
                <w:color w:val="auto"/>
                <w:position w:val="-6"/>
                <w:sz w:val="24"/>
              </w:rPr>
              <w:object>
                <v:shape id="_x0000_i1036" o:spt="75" type="#_x0000_t75" style="height:13.95pt;width:17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36" DrawAspect="Content" ObjectID="_1468075736"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3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hAnsi="宋体" w:eastAsia="仿宋_GB2312"/>
                <w:color w:val="auto"/>
                <w:sz w:val="24"/>
              </w:rPr>
              <w:t>二年级</w:t>
            </w:r>
          </w:p>
        </w:tc>
        <w:tc>
          <w:tcPr>
            <w:tcW w:w="1582"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c>
          <w:tcPr>
            <w:tcW w:w="158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50</w:t>
            </w:r>
          </w:p>
        </w:tc>
        <w:tc>
          <w:tcPr>
            <w:tcW w:w="1584"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10</w:t>
            </w:r>
          </w:p>
        </w:tc>
        <w:tc>
          <w:tcPr>
            <w:tcW w:w="1579"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3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hAnsi="宋体" w:eastAsia="仿宋_GB2312"/>
                <w:color w:val="auto"/>
                <w:sz w:val="24"/>
              </w:rPr>
              <w:t>三年级</w:t>
            </w:r>
          </w:p>
        </w:tc>
        <w:tc>
          <w:tcPr>
            <w:tcW w:w="1582"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c>
          <w:tcPr>
            <w:tcW w:w="1586"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10</w:t>
            </w:r>
          </w:p>
        </w:tc>
        <w:tc>
          <w:tcPr>
            <w:tcW w:w="1584"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50</w:t>
            </w:r>
          </w:p>
        </w:tc>
        <w:tc>
          <w:tcPr>
            <w:tcW w:w="1579" w:type="dxa"/>
            <w:tcBorders>
              <w:top w:val="single" w:color="auto" w:sz="4" w:space="0"/>
              <w:left w:val="single" w:color="auto" w:sz="4" w:space="0"/>
              <w:bottom w:val="single" w:color="auto" w:sz="4" w:space="0"/>
              <w:right w:val="single" w:color="auto" w:sz="4" w:space="0"/>
            </w:tcBorders>
            <w:vAlign w:val="top"/>
          </w:tcPr>
          <w:p>
            <w:pPr>
              <w:widowControl/>
              <w:spacing w:line="300" w:lineRule="auto"/>
              <w:jc w:val="center"/>
              <w:rPr>
                <w:rFonts w:hint="eastAsia" w:ascii="仿宋_GB2312" w:eastAsia="仿宋_GB2312"/>
                <w:color w:val="auto"/>
                <w:sz w:val="24"/>
              </w:rPr>
            </w:pPr>
            <w:r>
              <w:rPr>
                <w:rFonts w:hint="eastAsia" w:ascii="仿宋_GB2312" w:eastAsia="仿宋_GB2312"/>
                <w:color w:val="auto"/>
                <w:sz w:val="24"/>
              </w:rPr>
              <w:t>20</w:t>
            </w:r>
          </w:p>
        </w:tc>
      </w:tr>
    </w:tbl>
    <w:p>
      <w:pPr>
        <w:adjustRightInd w:val="0"/>
        <w:snapToGrid w:val="0"/>
        <w:spacing w:line="560" w:lineRule="exact"/>
        <w:ind w:firstLine="643" w:firstLineChars="200"/>
        <w:rPr>
          <w:rFonts w:hint="eastAsia" w:ascii="楷体_GB2312" w:hAnsi="华文细黑" w:eastAsia="楷体_GB2312"/>
          <w:b/>
          <w:color w:val="auto"/>
          <w:kern w:val="0"/>
          <w:sz w:val="32"/>
          <w:szCs w:val="32"/>
        </w:rPr>
      </w:pPr>
      <w:r>
        <w:rPr>
          <w:rFonts w:hint="eastAsia" w:ascii="楷体_GB2312" w:hAnsi="华文细黑" w:eastAsia="楷体_GB2312"/>
          <w:b/>
          <w:color w:val="auto"/>
          <w:kern w:val="0"/>
          <w:sz w:val="32"/>
          <w:szCs w:val="32"/>
        </w:rPr>
        <w:t>3.总分及计算</w:t>
      </w:r>
    </w:p>
    <w:p>
      <w:pPr>
        <w:adjustRightInd w:val="0"/>
        <w:snapToGrid w:val="0"/>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kern w:val="0"/>
          <w:sz w:val="32"/>
          <w:szCs w:val="32"/>
        </w:rPr>
        <w:t>（1）总分计为100，</w:t>
      </w:r>
      <w:r>
        <w:rPr>
          <w:rFonts w:hint="eastAsia" w:ascii="仿宋_GB2312" w:eastAsia="仿宋_GB2312"/>
          <w:color w:val="auto"/>
          <w:sz w:val="32"/>
          <w:szCs w:val="32"/>
        </w:rPr>
        <w:t xml:space="preserve"> </w:t>
      </w:r>
      <w:r>
        <w:rPr>
          <w:rFonts w:hint="eastAsia" w:ascii="仿宋_GB2312" w:eastAsia="仿宋_GB2312"/>
          <w:color w:val="auto"/>
          <w:position w:val="-6"/>
          <w:sz w:val="32"/>
          <w:szCs w:val="32"/>
        </w:rPr>
        <w:object>
          <v:shape id="_x0000_i1037" o:spt="75" type="#_x0000_t75" style="height:13.95pt;width:11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7" DrawAspect="Content" ObjectID="_1468075737" r:id="rId22">
            <o:LockedField>false</o:LockedField>
          </o:OLEObject>
        </w:object>
      </w:r>
      <w:r>
        <w:rPr>
          <w:rFonts w:hint="eastAsia" w:ascii="仿宋_GB2312" w:hAnsi="华文细黑" w:eastAsia="仿宋_GB2312"/>
          <w:color w:val="auto"/>
          <w:kern w:val="0"/>
          <w:sz w:val="32"/>
          <w:szCs w:val="32"/>
        </w:rPr>
        <w:t>为总分、</w:t>
      </w:r>
      <w:r>
        <w:rPr>
          <w:rFonts w:hint="eastAsia" w:ascii="仿宋_GB2312" w:eastAsia="仿宋_GB2312"/>
          <w:color w:val="auto"/>
          <w:position w:val="-6"/>
          <w:sz w:val="32"/>
          <w:szCs w:val="32"/>
        </w:rPr>
        <w:object>
          <v:shape id="_x0000_i1038" o:spt="75" type="#_x0000_t75" style="height:13.95pt;width:13.95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38" DrawAspect="Content" ObjectID="_1468075738" r:id="rId24">
            <o:LockedField>false</o:LockedField>
          </o:OLEObject>
        </w:object>
      </w:r>
      <w:r>
        <w:rPr>
          <w:rFonts w:hint="eastAsia" w:ascii="仿宋_GB2312" w:hAnsi="华文细黑" w:eastAsia="仿宋_GB2312"/>
          <w:color w:val="auto"/>
          <w:sz w:val="32"/>
          <w:szCs w:val="32"/>
        </w:rPr>
        <w:t>为考核项目、</w:t>
      </w:r>
      <w:r>
        <w:rPr>
          <w:rFonts w:hint="eastAsia" w:ascii="仿宋_GB2312" w:eastAsia="仿宋_GB2312"/>
          <w:color w:val="auto"/>
          <w:position w:val="-6"/>
          <w:sz w:val="32"/>
          <w:szCs w:val="32"/>
        </w:rPr>
        <w:object>
          <v:shape id="_x0000_i1039" o:spt="75" type="#_x0000_t75" style="height:13.95pt;width:16pt;" o:ole="t" filled="f" stroked="f" coordsize="21600,21600">
            <v:path/>
            <v:fill on="f" focussize="0,0"/>
            <v:stroke on="f"/>
            <v:imagedata r:id="rId7" o:title=""/>
            <o:lock v:ext="edit" aspectratio="t"/>
            <w10:wrap type="none"/>
            <w10:anchorlock/>
          </v:shape>
          <o:OLEObject Type="Embed" ProgID="Equation.3" ShapeID="_x0000_i1039" DrawAspect="Content" ObjectID="_1468075739" r:id="rId25">
            <o:LockedField>false</o:LockedField>
          </o:OLEObject>
        </w:object>
      </w:r>
      <w:r>
        <w:rPr>
          <w:rFonts w:hint="eastAsia" w:ascii="仿宋_GB2312" w:hAnsi="华文细黑" w:eastAsia="仿宋_GB2312"/>
          <w:color w:val="auto"/>
          <w:sz w:val="32"/>
          <w:szCs w:val="32"/>
        </w:rPr>
        <w:t>为权重，</w:t>
      </w:r>
      <w:r>
        <w:rPr>
          <w:rFonts w:hint="eastAsia" w:ascii="仿宋_GB2312" w:hAnsi="华文细黑" w:eastAsia="仿宋_GB2312"/>
          <w:color w:val="auto"/>
          <w:kern w:val="0"/>
          <w:sz w:val="32"/>
          <w:szCs w:val="32"/>
        </w:rPr>
        <w:t>具体计算办法为</w:t>
      </w:r>
      <w:r>
        <w:rPr>
          <w:rFonts w:hint="eastAsia" w:ascii="仿宋_GB2312" w:eastAsia="仿宋_GB2312"/>
          <w:color w:val="auto"/>
          <w:position w:val="-6"/>
          <w:sz w:val="32"/>
          <w:szCs w:val="32"/>
        </w:rPr>
        <w:object>
          <v:shape id="_x0000_i1040" o:spt="75" type="#_x0000_t75" style="height:13.95pt;width:11pt;" o:ole="t" filled="f" stroked="f" coordsize="21600,21600">
            <v:path/>
            <v:fill on="f" focussize="0,0"/>
            <v:stroke on="f"/>
            <v:imagedata r:id="rId27" o:title=""/>
            <o:lock v:ext="edit" aspectratio="t"/>
            <w10:wrap type="none"/>
            <w10:anchorlock/>
          </v:shape>
          <o:OLEObject Type="Embed" ProgID="Equation.3" ShapeID="_x0000_i1040" DrawAspect="Content" ObjectID="_1468075740" r:id="rId26">
            <o:LockedField>false</o:LockedField>
          </o:OLEObject>
        </w:object>
      </w:r>
      <w:r>
        <w:rPr>
          <w:rFonts w:hint="eastAsia" w:ascii="仿宋_GB2312" w:hAnsi="华文细黑" w:eastAsia="仿宋_GB2312"/>
          <w:color w:val="auto"/>
          <w:kern w:val="0"/>
          <w:sz w:val="32"/>
          <w:szCs w:val="32"/>
        </w:rPr>
        <w:t>=</w:t>
      </w:r>
      <w:r>
        <w:rPr>
          <w:rFonts w:hint="eastAsia" w:ascii="仿宋_GB2312" w:hAnsi="宋体" w:eastAsia="仿宋_GB2312"/>
          <w:color w:val="auto"/>
          <w:position w:val="-6"/>
          <w:sz w:val="32"/>
          <w:szCs w:val="32"/>
        </w:rPr>
        <w:object>
          <v:shape id="_x0000_i1041" o:spt="75" type="#_x0000_t75" style="height:13.95pt;width:15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41" DrawAspect="Content" ObjectID="_1468075741" r:id="rId28">
            <o:LockedField>false</o:LockedField>
          </o:OLEObject>
        </w:object>
      </w:r>
      <w:r>
        <w:rPr>
          <w:rFonts w:hint="eastAsia" w:ascii="仿宋_GB2312" w:hAnsi="华文细黑" w:eastAsia="仿宋_GB2312"/>
          <w:color w:val="auto"/>
          <w:sz w:val="32"/>
          <w:szCs w:val="32"/>
        </w:rPr>
        <w:t>×</w:t>
      </w:r>
      <w:r>
        <w:rPr>
          <w:rFonts w:hint="eastAsia" w:ascii="仿宋_GB2312" w:eastAsia="仿宋_GB2312"/>
          <w:color w:val="auto"/>
          <w:position w:val="-6"/>
          <w:sz w:val="32"/>
          <w:szCs w:val="32"/>
        </w:rPr>
        <w:object>
          <v:shape id="_x0000_i1042" o:spt="75" type="#_x0000_t75" style="height:13.95pt;width:18pt;" o:ole="t" filled="f" stroked="f" coordsize="21600,21600">
            <v:path/>
            <v:fill on="f" focussize="0,0"/>
            <v:stroke on="f"/>
            <v:imagedata r:id="rId30" o:title=""/>
            <o:lock v:ext="edit" aspectratio="t"/>
            <w10:wrap type="none"/>
            <w10:anchorlock/>
          </v:shape>
          <o:OLEObject Type="Embed" ProgID="Equation.3" ShapeID="_x0000_i1042" DrawAspect="Content" ObjectID="_1468075742" r:id="rId29">
            <o:LockedField>false</o:LockedField>
          </o:OLEObject>
        </w:object>
      </w:r>
      <w:r>
        <w:rPr>
          <w:rFonts w:hint="eastAsia" w:ascii="仿宋_GB2312" w:hAnsi="华文细黑" w:eastAsia="仿宋_GB2312"/>
          <w:color w:val="auto"/>
          <w:kern w:val="0"/>
          <w:sz w:val="32"/>
          <w:szCs w:val="32"/>
        </w:rPr>
        <w:t>+</w:t>
      </w:r>
      <w:r>
        <w:rPr>
          <w:rFonts w:hint="eastAsia" w:ascii="仿宋_GB2312" w:hAnsi="宋体" w:eastAsia="仿宋_GB2312"/>
          <w:color w:val="auto"/>
          <w:position w:val="-6"/>
          <w:sz w:val="32"/>
          <w:szCs w:val="32"/>
        </w:rPr>
        <w:object>
          <v:shape id="_x0000_i1043" o:spt="75" type="#_x0000_t75" style="height:13.95pt;width:17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43" DrawAspect="Content" ObjectID="_1468075743" r:id="rId31">
            <o:LockedField>false</o:LockedField>
          </o:OLEObject>
        </w:object>
      </w:r>
      <w:r>
        <w:rPr>
          <w:rFonts w:hint="eastAsia" w:ascii="仿宋_GB2312" w:hAnsi="华文细黑" w:eastAsia="仿宋_GB2312"/>
          <w:color w:val="auto"/>
          <w:sz w:val="32"/>
          <w:szCs w:val="32"/>
        </w:rPr>
        <w:t>×</w:t>
      </w:r>
      <w:r>
        <w:rPr>
          <w:rFonts w:hint="eastAsia" w:ascii="仿宋_GB2312" w:eastAsia="仿宋_GB2312"/>
          <w:color w:val="auto"/>
          <w:position w:val="-6"/>
          <w:sz w:val="32"/>
          <w:szCs w:val="32"/>
        </w:rPr>
        <w:object>
          <v:shape id="_x0000_i1044" o:spt="75" type="#_x0000_t75" style="height:13.95pt;width:21pt;" o:ole="t" filled="f" stroked="f" coordsize="21600,21600">
            <v:path/>
            <v:fill on="f" focussize="0,0"/>
            <v:stroke on="f"/>
            <v:imagedata r:id="rId33" o:title=""/>
            <o:lock v:ext="edit" aspectratio="t"/>
            <w10:wrap type="none"/>
            <w10:anchorlock/>
          </v:shape>
          <o:OLEObject Type="Embed" ProgID="Equation.3" ShapeID="_x0000_i1044" DrawAspect="Content" ObjectID="_1468075744" r:id="rId32">
            <o:LockedField>false</o:LockedField>
          </o:OLEObject>
        </w:object>
      </w:r>
      <w:r>
        <w:rPr>
          <w:rFonts w:hint="eastAsia" w:ascii="仿宋_GB2312" w:hAnsi="华文细黑" w:eastAsia="仿宋_GB2312"/>
          <w:color w:val="auto"/>
          <w:kern w:val="0"/>
          <w:sz w:val="32"/>
          <w:szCs w:val="32"/>
        </w:rPr>
        <w:t>+</w:t>
      </w:r>
      <w:r>
        <w:rPr>
          <w:rFonts w:hint="eastAsia" w:ascii="仿宋_GB2312" w:hAnsi="宋体" w:eastAsia="仿宋_GB2312"/>
          <w:color w:val="auto"/>
          <w:position w:val="-6"/>
          <w:sz w:val="32"/>
          <w:szCs w:val="32"/>
        </w:rPr>
        <w:object>
          <v:shape id="_x0000_i1045" o:spt="75" type="#_x0000_t75" style="height:13.95pt;width:16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45" DrawAspect="Content" ObjectID="_1468075745" r:id="rId34">
            <o:LockedField>false</o:LockedField>
          </o:OLEObject>
        </w:object>
      </w:r>
      <w:r>
        <w:rPr>
          <w:rFonts w:hint="eastAsia" w:ascii="仿宋_GB2312" w:hAnsi="华文细黑" w:eastAsia="仿宋_GB2312"/>
          <w:color w:val="auto"/>
          <w:sz w:val="32"/>
          <w:szCs w:val="32"/>
        </w:rPr>
        <w:t>×</w:t>
      </w:r>
      <w:r>
        <w:rPr>
          <w:rFonts w:hint="eastAsia" w:ascii="仿宋_GB2312" w:eastAsia="仿宋_GB2312"/>
          <w:color w:val="auto"/>
          <w:position w:val="-6"/>
          <w:sz w:val="32"/>
          <w:szCs w:val="32"/>
        </w:rPr>
        <w:object>
          <v:shape id="_x0000_i1046" o:spt="75" type="#_x0000_t75" style="height:13.95pt;width:20pt;" o:ole="t" filled="f" stroked="f" coordsize="21600,21600">
            <v:path/>
            <v:fill on="f" focussize="0,0"/>
            <v:stroke on="f"/>
            <v:imagedata r:id="rId37" o:title=""/>
            <o:lock v:ext="edit" aspectratio="t"/>
            <w10:wrap type="none"/>
            <w10:anchorlock/>
          </v:shape>
          <o:OLEObject Type="Embed" ProgID="Equation.3" ShapeID="_x0000_i1046" DrawAspect="Content" ObjectID="_1468075746" r:id="rId36">
            <o:LockedField>false</o:LockedField>
          </o:OLEObject>
        </w:object>
      </w:r>
      <w:r>
        <w:rPr>
          <w:rFonts w:hint="eastAsia" w:ascii="仿宋_GB2312" w:hAnsi="华文细黑" w:eastAsia="仿宋_GB2312"/>
          <w:color w:val="auto"/>
          <w:kern w:val="0"/>
          <w:sz w:val="32"/>
          <w:szCs w:val="32"/>
        </w:rPr>
        <w:t>+</w:t>
      </w:r>
      <w:r>
        <w:rPr>
          <w:rFonts w:hint="eastAsia" w:ascii="仿宋_GB2312" w:hAnsi="宋体" w:eastAsia="仿宋_GB2312"/>
          <w:color w:val="auto"/>
          <w:position w:val="-6"/>
          <w:sz w:val="32"/>
          <w:szCs w:val="32"/>
        </w:rPr>
        <w:object>
          <v:shape id="_x0000_i1047" o:spt="75" type="#_x0000_t75" style="height:13.95pt;width:17pt;" o:ole="t" filled="f" o:preferrelative="t" stroked="f" coordsize="21600,21600">
            <v:path/>
            <v:fill on="f" alignshape="1" focussize="0,0"/>
            <v:stroke on="f"/>
            <v:imagedata r:id="rId39" grayscale="f" bilevel="f" o:title=""/>
            <o:lock v:ext="edit" aspectratio="t"/>
            <w10:wrap type="none"/>
            <w10:anchorlock/>
          </v:shape>
          <o:OLEObject Type="Embed" ProgID="Equation.3" ShapeID="_x0000_i1047" DrawAspect="Content" ObjectID="_1468075747" r:id="rId38">
            <o:LockedField>false</o:LockedField>
          </o:OLEObject>
        </w:object>
      </w:r>
      <w:r>
        <w:rPr>
          <w:rFonts w:hint="eastAsia" w:ascii="仿宋_GB2312" w:hAnsi="华文细黑" w:eastAsia="仿宋_GB2312"/>
          <w:color w:val="auto"/>
          <w:sz w:val="32"/>
          <w:szCs w:val="32"/>
        </w:rPr>
        <w:t>×</w:t>
      </w:r>
      <w:r>
        <w:rPr>
          <w:rFonts w:hint="eastAsia" w:ascii="仿宋_GB2312" w:eastAsia="仿宋_GB2312"/>
          <w:color w:val="auto"/>
          <w:position w:val="-6"/>
          <w:sz w:val="32"/>
          <w:szCs w:val="32"/>
        </w:rPr>
        <w:object>
          <v:shape id="_x0000_i1048" o:spt="75" type="#_x0000_t75" style="height:13.95pt;width:21pt;" o:ole="t" filled="f" stroked="f" coordsize="21600,21600">
            <v:path/>
            <v:fill on="f" focussize="0,0"/>
            <v:stroke on="f"/>
            <v:imagedata r:id="rId41" o:title=""/>
            <o:lock v:ext="edit" aspectratio="t"/>
            <w10:wrap type="none"/>
            <w10:anchorlock/>
          </v:shape>
          <o:OLEObject Type="Embed" ProgID="Equation.3" ShapeID="_x0000_i1048" DrawAspect="Content" ObjectID="_1468075748" r:id="rId40">
            <o:LockedField>false</o:LockedField>
          </o:OLEObject>
        </w:object>
      </w:r>
      <w:r>
        <w:rPr>
          <w:rFonts w:hint="eastAsia" w:ascii="仿宋_GB2312" w:hAnsi="华文细黑" w:eastAsia="仿宋_GB2312"/>
          <w:color w:val="auto"/>
          <w:sz w:val="32"/>
          <w:szCs w:val="32"/>
        </w:rPr>
        <w:t>。因学科差异，“科研成果”环节折算方法不同，文科类专业（含课程与教学论专业）以硕士研究生实际所获科研原始分数计入总分，最高分数不能超过该项比例分（W3）上限；理工科则按</w:t>
      </w:r>
      <w:r>
        <w:rPr>
          <w:rFonts w:hint="eastAsia" w:ascii="仿宋_GB2312" w:hAnsi="宋体" w:eastAsia="仿宋_GB2312"/>
          <w:color w:val="auto"/>
          <w:position w:val="-6"/>
          <w:sz w:val="32"/>
          <w:szCs w:val="32"/>
        </w:rPr>
        <w:object>
          <v:shape id="_x0000_i1049" o:spt="75" type="#_x0000_t75" style="height:13.95pt;width:16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49" DrawAspect="Content" ObjectID="_1468075749" r:id="rId42">
            <o:LockedField>false</o:LockedField>
          </o:OLEObject>
        </w:object>
      </w:r>
      <w:r>
        <w:rPr>
          <w:rFonts w:hint="eastAsia" w:ascii="仿宋_GB2312" w:hAnsi="华文细黑" w:eastAsia="仿宋_GB2312"/>
          <w:color w:val="auto"/>
          <w:sz w:val="32"/>
          <w:szCs w:val="32"/>
        </w:rPr>
        <w:t>×</w:t>
      </w:r>
      <w:r>
        <w:rPr>
          <w:rFonts w:hint="eastAsia" w:ascii="仿宋_GB2312" w:eastAsia="仿宋_GB2312"/>
          <w:color w:val="auto"/>
          <w:position w:val="-6"/>
          <w:sz w:val="32"/>
          <w:szCs w:val="32"/>
        </w:rPr>
        <w:object>
          <v:shape id="_x0000_i1050" o:spt="75" type="#_x0000_t75" style="height:13.95pt;width:20pt;" o:ole="t" filled="f" stroked="f" coordsize="21600,21600">
            <v:path/>
            <v:fill on="f" focussize="0,0"/>
            <v:stroke on="f"/>
            <v:imagedata r:id="rId37" o:title=""/>
            <o:lock v:ext="edit" aspectratio="t"/>
            <w10:wrap type="none"/>
            <w10:anchorlock/>
          </v:shape>
          <o:OLEObject Type="Embed" ProgID="Equation.3" ShapeID="_x0000_i1050" DrawAspect="Content" ObjectID="_1468075750" r:id="rId43">
            <o:LockedField>false</o:LockedField>
          </o:OLEObject>
        </w:object>
      </w:r>
      <w:r>
        <w:rPr>
          <w:rFonts w:hint="eastAsia" w:ascii="仿宋_GB2312" w:hAnsi="华文细黑" w:eastAsia="仿宋_GB2312"/>
          <w:color w:val="auto"/>
          <w:sz w:val="32"/>
          <w:szCs w:val="32"/>
        </w:rPr>
        <w:t>折算后计入总分。</w:t>
      </w:r>
    </w:p>
    <w:p>
      <w:pPr>
        <w:adjustRightInd w:val="0"/>
        <w:snapToGrid w:val="0"/>
        <w:spacing w:line="560" w:lineRule="exact"/>
        <w:ind w:firstLine="640" w:firstLineChars="200"/>
        <w:rPr>
          <w:rFonts w:hint="eastAsia" w:ascii="仿宋_GB2312" w:hAnsi="华文细黑" w:eastAsia="仿宋_GB2312"/>
          <w:color w:val="auto"/>
          <w:kern w:val="0"/>
          <w:sz w:val="32"/>
          <w:szCs w:val="32"/>
        </w:rPr>
      </w:pPr>
      <w:r>
        <w:rPr>
          <w:rFonts w:hint="eastAsia" w:ascii="仿宋_GB2312" w:hAnsi="华文细黑" w:eastAsia="仿宋_GB2312"/>
          <w:color w:val="auto"/>
          <w:kern w:val="0"/>
          <w:sz w:val="32"/>
          <w:szCs w:val="32"/>
        </w:rPr>
        <w:t>（2）因培养类别不同、各学习阶段的要求不同，其权重系数可有所侧重。培养学院可对学习成绩、科研成果和社会实践的权重进行±10%的调整。</w:t>
      </w:r>
    </w:p>
    <w:p>
      <w:pPr>
        <w:spacing w:line="560" w:lineRule="exact"/>
        <w:ind w:firstLine="627" w:firstLineChars="196"/>
        <w:rPr>
          <w:rFonts w:hint="eastAsia" w:ascii="黑体" w:hAnsi="华文细黑" w:eastAsia="黑体"/>
          <w:color w:val="auto"/>
          <w:sz w:val="32"/>
          <w:szCs w:val="32"/>
        </w:rPr>
      </w:pPr>
      <w:r>
        <w:rPr>
          <w:rFonts w:hint="eastAsia" w:ascii="黑体" w:hAnsi="华文细黑" w:eastAsia="黑体"/>
          <w:color w:val="auto"/>
          <w:sz w:val="32"/>
          <w:szCs w:val="32"/>
        </w:rPr>
        <w:t>二、主要指标计分说明</w:t>
      </w:r>
    </w:p>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（一）思想品德（S1）</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该环节计分总体原则是优加劣减、合理适度，基本分为60分，满分100分。</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1.荣誉加分</w:t>
      </w:r>
    </w:p>
    <w:tbl>
      <w:tblPr>
        <w:tblStyle w:val="3"/>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1187"/>
        <w:gridCol w:w="1185"/>
        <w:gridCol w:w="118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52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内容/加分/级别</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国家</w:t>
            </w:r>
          </w:p>
        </w:tc>
        <w:tc>
          <w:tcPr>
            <w:tcW w:w="1185"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省</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市</w:t>
            </w:r>
          </w:p>
        </w:tc>
        <w:tc>
          <w:tcPr>
            <w:tcW w:w="117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52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先进事迹受表扬</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15</w:t>
            </w:r>
          </w:p>
        </w:tc>
        <w:tc>
          <w:tcPr>
            <w:tcW w:w="1185"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12</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9</w:t>
            </w:r>
          </w:p>
        </w:tc>
        <w:tc>
          <w:tcPr>
            <w:tcW w:w="117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52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优秀团、学干部</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15</w:t>
            </w:r>
          </w:p>
        </w:tc>
        <w:tc>
          <w:tcPr>
            <w:tcW w:w="1185"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12</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9</w:t>
            </w:r>
          </w:p>
        </w:tc>
        <w:tc>
          <w:tcPr>
            <w:tcW w:w="117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52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优秀党员、先进个人</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15</w:t>
            </w:r>
          </w:p>
        </w:tc>
        <w:tc>
          <w:tcPr>
            <w:tcW w:w="1185"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12</w:t>
            </w:r>
          </w:p>
        </w:tc>
        <w:tc>
          <w:tcPr>
            <w:tcW w:w="1187"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9</w:t>
            </w:r>
          </w:p>
        </w:tc>
        <w:tc>
          <w:tcPr>
            <w:tcW w:w="117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52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积极分子</w:t>
            </w:r>
          </w:p>
        </w:tc>
        <w:tc>
          <w:tcPr>
            <w:tcW w:w="1187" w:type="dxa"/>
            <w:tcBorders>
              <w:tr2bl w:val="single" w:color="auto" w:sz="4" w:space="0"/>
            </w:tcBorders>
            <w:vAlign w:val="top"/>
          </w:tcPr>
          <w:p>
            <w:pPr>
              <w:spacing w:line="600" w:lineRule="exact"/>
              <w:ind w:firstLine="480" w:firstLineChars="200"/>
              <w:jc w:val="center"/>
              <w:rPr>
                <w:rFonts w:hint="eastAsia" w:ascii="仿宋_GB2312" w:hAnsi="华文细黑" w:eastAsia="仿宋_GB2312"/>
                <w:color w:val="auto"/>
                <w:sz w:val="24"/>
              </w:rPr>
            </w:pPr>
          </w:p>
        </w:tc>
        <w:tc>
          <w:tcPr>
            <w:tcW w:w="1185" w:type="dxa"/>
            <w:tcBorders>
              <w:tr2bl w:val="single" w:color="auto" w:sz="4" w:space="0"/>
            </w:tcBorders>
            <w:vAlign w:val="top"/>
          </w:tcPr>
          <w:p>
            <w:pPr>
              <w:spacing w:line="600" w:lineRule="exact"/>
              <w:ind w:firstLine="480" w:firstLineChars="200"/>
              <w:jc w:val="center"/>
              <w:rPr>
                <w:rFonts w:hint="eastAsia" w:ascii="仿宋_GB2312" w:hAnsi="华文细黑" w:eastAsia="仿宋_GB2312"/>
                <w:color w:val="auto"/>
                <w:sz w:val="24"/>
              </w:rPr>
            </w:pPr>
          </w:p>
        </w:tc>
        <w:tc>
          <w:tcPr>
            <w:tcW w:w="1187" w:type="dxa"/>
            <w:tcBorders>
              <w:tr2bl w:val="single" w:color="auto" w:sz="4" w:space="0"/>
            </w:tcBorders>
            <w:vAlign w:val="top"/>
          </w:tcPr>
          <w:p>
            <w:pPr>
              <w:spacing w:line="600" w:lineRule="exact"/>
              <w:ind w:firstLine="480" w:firstLineChars="200"/>
              <w:jc w:val="center"/>
              <w:rPr>
                <w:rFonts w:hint="eastAsia" w:ascii="仿宋_GB2312" w:hAnsi="华文细黑" w:eastAsia="仿宋_GB2312"/>
                <w:color w:val="auto"/>
                <w:sz w:val="24"/>
              </w:rPr>
            </w:pPr>
          </w:p>
        </w:tc>
        <w:tc>
          <w:tcPr>
            <w:tcW w:w="1179" w:type="dxa"/>
            <w:vAlign w:val="top"/>
          </w:tcPr>
          <w:p>
            <w:pPr>
              <w:spacing w:line="600" w:lineRule="exact"/>
              <w:jc w:val="center"/>
              <w:rPr>
                <w:rFonts w:hint="eastAsia" w:ascii="仿宋_GB2312" w:hAnsi="华文细黑" w:eastAsia="仿宋_GB2312"/>
                <w:color w:val="auto"/>
                <w:sz w:val="24"/>
              </w:rPr>
            </w:pPr>
            <w:r>
              <w:rPr>
                <w:rFonts w:hint="eastAsia" w:ascii="仿宋_GB2312" w:hAnsi="华文细黑" w:eastAsia="仿宋_GB2312"/>
                <w:color w:val="auto"/>
                <w:sz w:val="24"/>
              </w:rPr>
              <w:t>4</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注：集体表彰减半加分；一学年内同一项目多次获奖按最高分计算一次，不重复计算。</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2.参加学生工作加分</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研究生参加学生工作，考核称职以上的给予一定加分，分别由研工部、培养学院党总支（学生科）、校团委（含院团委）等负责考核和赋分，同一个人多重身份就高加分一次,不累计。</w:t>
      </w:r>
    </w:p>
    <w:p>
      <w:pPr>
        <w:spacing w:line="560" w:lineRule="exact"/>
        <w:ind w:firstLine="640" w:firstLineChars="200"/>
        <w:rPr>
          <w:rFonts w:hint="eastAsia" w:ascii="仿宋_GB2312" w:hAnsi="华文细黑" w:eastAsia="仿宋_GB2312"/>
          <w:color w:val="auto"/>
          <w:sz w:val="32"/>
          <w:szCs w:val="32"/>
        </w:rPr>
      </w:pPr>
    </w:p>
    <w:tbl>
      <w:tblPr>
        <w:tblStyle w:val="3"/>
        <w:tblW w:w="8741"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9"/>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主   要   内   容</w:t>
            </w:r>
          </w:p>
        </w:tc>
        <w:tc>
          <w:tcPr>
            <w:tcW w:w="2462"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校研究生会正、副主席</w:t>
            </w:r>
          </w:p>
        </w:tc>
        <w:tc>
          <w:tcPr>
            <w:tcW w:w="2462"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院研究生会正、副主席；校研究生会各部部长</w:t>
            </w:r>
          </w:p>
        </w:tc>
        <w:tc>
          <w:tcPr>
            <w:tcW w:w="2462"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校研究生会各部副部长；院研究生分会各部部长；</w:t>
            </w:r>
          </w:p>
        </w:tc>
        <w:tc>
          <w:tcPr>
            <w:tcW w:w="24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校研究生会干事、班级党(团)支部书记、班长</w:t>
            </w:r>
          </w:p>
        </w:tc>
        <w:tc>
          <w:tcPr>
            <w:tcW w:w="24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27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、院研究生分会干事；各班班委、寝室长</w:t>
            </w:r>
          </w:p>
        </w:tc>
        <w:tc>
          <w:tcPr>
            <w:tcW w:w="2462"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2分</w:t>
            </w:r>
          </w:p>
        </w:tc>
      </w:tr>
    </w:tbl>
    <w:p>
      <w:pPr>
        <w:spacing w:line="560" w:lineRule="exact"/>
        <w:ind w:firstLine="640" w:firstLineChars="200"/>
        <w:rPr>
          <w:rFonts w:hint="eastAsia" w:ascii="仿宋_GB2312" w:hAnsi="华文细黑" w:eastAsia="仿宋_GB2312"/>
          <w:color w:val="auto"/>
          <w:sz w:val="32"/>
          <w:szCs w:val="32"/>
        </w:rPr>
      </w:pP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3.减分标准</w:t>
      </w:r>
    </w:p>
    <w:tbl>
      <w:tblPr>
        <w:tblStyle w:val="3"/>
        <w:tblW w:w="8736" w:type="dxa"/>
        <w:jc w:val="center"/>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2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主要内容</w:t>
            </w:r>
          </w:p>
        </w:tc>
        <w:tc>
          <w:tcPr>
            <w:tcW w:w="24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减分标准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2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集体活动（含上课）迟到、早退</w:t>
            </w:r>
          </w:p>
        </w:tc>
        <w:tc>
          <w:tcPr>
            <w:tcW w:w="24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1分/节或次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62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集体活动（含上课）无故缺勤</w:t>
            </w:r>
          </w:p>
        </w:tc>
        <w:tc>
          <w:tcPr>
            <w:tcW w:w="24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3分/节或次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2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受通报批评</w:t>
            </w:r>
          </w:p>
        </w:tc>
        <w:tc>
          <w:tcPr>
            <w:tcW w:w="24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2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不合格寝室成员</w:t>
            </w:r>
          </w:p>
        </w:tc>
        <w:tc>
          <w:tcPr>
            <w:tcW w:w="246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2分/次</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4.其他未列入事项，由培养学院酌情处理。</w:t>
      </w:r>
    </w:p>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（二）学习成绩（</w:t>
      </w:r>
      <w:r>
        <w:rPr>
          <w:rFonts w:hint="eastAsia" w:ascii="楷体_GB2312" w:hAnsi="宋体" w:eastAsia="楷体_GB2312"/>
          <w:b/>
          <w:color w:val="auto"/>
          <w:position w:val="-6"/>
          <w:sz w:val="32"/>
          <w:szCs w:val="32"/>
        </w:rPr>
        <w:object>
          <v:shape id="_x0000_i1051" o:spt="75" type="#_x0000_t75" style="height:13.95pt;width:17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51" DrawAspect="Content" ObjectID="_1468075751" r:id="rId44">
            <o:LockedField>false</o:LockedField>
          </o:OLEObject>
        </w:object>
      </w:r>
      <w:r>
        <w:rPr>
          <w:rFonts w:hint="eastAsia" w:ascii="楷体_GB2312" w:hAnsi="华文细黑" w:eastAsia="楷体_GB2312"/>
          <w:b/>
          <w:color w:val="auto"/>
          <w:sz w:val="32"/>
          <w:szCs w:val="32"/>
        </w:rPr>
        <w:t>）</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该环节满分为100分。</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1.绩点的设定</w:t>
      </w:r>
    </w:p>
    <w:tbl>
      <w:tblPr>
        <w:tblStyle w:val="3"/>
        <w:tblW w:w="8141" w:type="dxa"/>
        <w:jc w:val="center"/>
        <w:tblInd w:w="0" w:type="dxa"/>
        <w:tblLayout w:type="fixed"/>
        <w:tblCellMar>
          <w:top w:w="0" w:type="dxa"/>
          <w:left w:w="108" w:type="dxa"/>
          <w:bottom w:w="0" w:type="dxa"/>
          <w:right w:w="108" w:type="dxa"/>
        </w:tblCellMar>
      </w:tblPr>
      <w:tblGrid>
        <w:gridCol w:w="1415"/>
        <w:gridCol w:w="1290"/>
        <w:gridCol w:w="1330"/>
        <w:gridCol w:w="1351"/>
        <w:gridCol w:w="1405"/>
        <w:gridCol w:w="1350"/>
      </w:tblGrid>
      <w:tr>
        <w:tblPrEx>
          <w:tblLayout w:type="fixed"/>
          <w:tblCellMar>
            <w:top w:w="0" w:type="dxa"/>
            <w:left w:w="108" w:type="dxa"/>
            <w:bottom w:w="0" w:type="dxa"/>
            <w:right w:w="108" w:type="dxa"/>
          </w:tblCellMar>
        </w:tblPrEx>
        <w:trPr>
          <w:trHeight w:val="177" w:hRule="atLeast"/>
          <w:jc w:val="center"/>
        </w:trPr>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百分制成绩</w:t>
            </w:r>
          </w:p>
        </w:tc>
        <w:tc>
          <w:tcPr>
            <w:tcW w:w="129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100-90分</w:t>
            </w:r>
          </w:p>
        </w:tc>
        <w:tc>
          <w:tcPr>
            <w:tcW w:w="133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89-80分</w:t>
            </w:r>
          </w:p>
        </w:tc>
        <w:tc>
          <w:tcPr>
            <w:tcW w:w="1351"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79-70分</w:t>
            </w:r>
          </w:p>
        </w:tc>
        <w:tc>
          <w:tcPr>
            <w:tcW w:w="1405"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69-60分</w:t>
            </w:r>
          </w:p>
        </w:tc>
        <w:tc>
          <w:tcPr>
            <w:tcW w:w="1350"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60分以下</w:t>
            </w:r>
          </w:p>
        </w:tc>
      </w:tr>
      <w:tr>
        <w:tblPrEx>
          <w:tblLayout w:type="fixed"/>
          <w:tblCellMar>
            <w:top w:w="0" w:type="dxa"/>
            <w:left w:w="108" w:type="dxa"/>
            <w:bottom w:w="0" w:type="dxa"/>
            <w:right w:w="108" w:type="dxa"/>
          </w:tblCellMar>
        </w:tblPrEx>
        <w:trPr>
          <w:trHeight w:val="50" w:hRule="atLeast"/>
          <w:jc w:val="center"/>
        </w:trPr>
        <w:tc>
          <w:tcPr>
            <w:tcW w:w="1415"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绩　点</w:t>
            </w:r>
          </w:p>
        </w:tc>
        <w:tc>
          <w:tcPr>
            <w:tcW w:w="129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5.0-4.0</w:t>
            </w:r>
          </w:p>
        </w:tc>
        <w:tc>
          <w:tcPr>
            <w:tcW w:w="133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3.9-3.0</w:t>
            </w:r>
          </w:p>
        </w:tc>
        <w:tc>
          <w:tcPr>
            <w:tcW w:w="1351"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2.9-2.0</w:t>
            </w:r>
          </w:p>
        </w:tc>
        <w:tc>
          <w:tcPr>
            <w:tcW w:w="1405"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1.9-1.0</w:t>
            </w:r>
          </w:p>
        </w:tc>
        <w:tc>
          <w:tcPr>
            <w:tcW w:w="135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0</w:t>
            </w:r>
          </w:p>
        </w:tc>
      </w:tr>
      <w:tr>
        <w:tblPrEx>
          <w:tblLayout w:type="fixed"/>
          <w:tblCellMar>
            <w:top w:w="0" w:type="dxa"/>
            <w:left w:w="108" w:type="dxa"/>
            <w:bottom w:w="0" w:type="dxa"/>
            <w:right w:w="108" w:type="dxa"/>
          </w:tblCellMar>
        </w:tblPrEx>
        <w:trPr>
          <w:trHeight w:val="50" w:hRule="atLeast"/>
          <w:jc w:val="center"/>
        </w:trPr>
        <w:tc>
          <w:tcPr>
            <w:tcW w:w="1415"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五分制成绩</w:t>
            </w:r>
          </w:p>
        </w:tc>
        <w:tc>
          <w:tcPr>
            <w:tcW w:w="129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优秀（A）</w:t>
            </w:r>
          </w:p>
        </w:tc>
        <w:tc>
          <w:tcPr>
            <w:tcW w:w="133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良好（B）</w:t>
            </w:r>
          </w:p>
        </w:tc>
        <w:tc>
          <w:tcPr>
            <w:tcW w:w="1351"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中等（C）</w:t>
            </w:r>
          </w:p>
        </w:tc>
        <w:tc>
          <w:tcPr>
            <w:tcW w:w="1405"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及格（P）</w:t>
            </w:r>
          </w:p>
        </w:tc>
        <w:tc>
          <w:tcPr>
            <w:tcW w:w="135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不及格（F）</w:t>
            </w:r>
          </w:p>
        </w:tc>
      </w:tr>
      <w:tr>
        <w:tblPrEx>
          <w:tblLayout w:type="fixed"/>
          <w:tblCellMar>
            <w:top w:w="0" w:type="dxa"/>
            <w:left w:w="108" w:type="dxa"/>
            <w:bottom w:w="0" w:type="dxa"/>
            <w:right w:w="108" w:type="dxa"/>
          </w:tblCellMar>
        </w:tblPrEx>
        <w:trPr>
          <w:trHeight w:val="50" w:hRule="atLeast"/>
          <w:jc w:val="center"/>
        </w:trPr>
        <w:tc>
          <w:tcPr>
            <w:tcW w:w="1415" w:type="dxa"/>
            <w:tcBorders>
              <w:top w:val="nil"/>
              <w:left w:val="single" w:color="auto" w:sz="4" w:space="0"/>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绩　点</w:t>
            </w:r>
          </w:p>
        </w:tc>
        <w:tc>
          <w:tcPr>
            <w:tcW w:w="129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4.5</w:t>
            </w:r>
          </w:p>
        </w:tc>
        <w:tc>
          <w:tcPr>
            <w:tcW w:w="133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3.5</w:t>
            </w:r>
          </w:p>
        </w:tc>
        <w:tc>
          <w:tcPr>
            <w:tcW w:w="1351"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2.5</w:t>
            </w:r>
          </w:p>
        </w:tc>
        <w:tc>
          <w:tcPr>
            <w:tcW w:w="1405"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1.5</w:t>
            </w:r>
          </w:p>
        </w:tc>
        <w:tc>
          <w:tcPr>
            <w:tcW w:w="1350" w:type="dxa"/>
            <w:tcBorders>
              <w:top w:val="nil"/>
              <w:left w:val="nil"/>
              <w:bottom w:val="single" w:color="auto" w:sz="4" w:space="0"/>
              <w:right w:val="single" w:color="auto"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0</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二级制考核合格为2.5，不合格为0。</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2584450</wp:posOffset>
                </wp:positionH>
                <wp:positionV relativeFrom="paragraph">
                  <wp:posOffset>330200</wp:posOffset>
                </wp:positionV>
                <wp:extent cx="1800225" cy="288290"/>
                <wp:effectExtent l="0" t="0" r="0" b="0"/>
                <wp:wrapNone/>
                <wp:docPr id="13" name="矩形 6"/>
                <wp:cNvGraphicFramePr/>
                <a:graphic xmlns:a="http://schemas.openxmlformats.org/drawingml/2006/main">
                  <a:graphicData uri="http://schemas.microsoft.com/office/word/2010/wordprocessingShape">
                    <wps:wsp>
                      <wps:cNvSpPr/>
                      <wps:spPr>
                        <a:xfrm>
                          <a:off x="0" y="0"/>
                          <a:ext cx="1800225" cy="288290"/>
                        </a:xfrm>
                        <a:prstGeom prst="rect">
                          <a:avLst/>
                        </a:prstGeom>
                        <a:noFill/>
                        <a:ln w="9525">
                          <a:noFill/>
                        </a:ln>
                      </wps:spPr>
                      <wps:txbx>
                        <w:txbxContent>
                          <w:p>
                            <w:pPr>
                              <w:jc w:val="center"/>
                              <w:rPr>
                                <w:rFonts w:hint="eastAsia" w:ascii="仿宋_GB2312" w:eastAsia="仿宋_GB2312"/>
                                <w:sz w:val="24"/>
                              </w:rPr>
                            </w:pPr>
                            <w:r>
                              <w:rPr>
                                <w:rFonts w:hint="eastAsia" w:ascii="宋体" w:cs="宋体"/>
                                <w:color w:val="000000"/>
                                <w:kern w:val="0"/>
                                <w:sz w:val="24"/>
                              </w:rPr>
                              <w:t xml:space="preserve">   </w:t>
                            </w:r>
                            <w:r>
                              <w:rPr>
                                <w:rFonts w:hint="eastAsia" w:ascii="仿宋_GB2312" w:eastAsia="仿宋_GB2312" w:cs="宋体"/>
                                <w:color w:val="000000"/>
                                <w:kern w:val="0"/>
                                <w:sz w:val="24"/>
                              </w:rPr>
                              <w:t>个人课程学分绩点和</w:t>
                            </w:r>
                          </w:p>
                        </w:txbxContent>
                      </wps:txbx>
                      <wps:bodyPr lIns="0" tIns="0" rIns="0" bIns="0" upright="1"/>
                    </wps:wsp>
                  </a:graphicData>
                </a:graphic>
              </wp:anchor>
            </w:drawing>
          </mc:Choice>
          <mc:Fallback>
            <w:pict>
              <v:rect id="矩形 6" o:spid="_x0000_s1026" o:spt="1" style="position:absolute;left:0pt;margin-left:203.5pt;margin-top:26pt;height:22.7pt;width:141.75pt;z-index:251667456;mso-width-relative:page;mso-height-relative:page;" filled="f" stroked="f" coordsize="21600,21600" o:gfxdata="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9yNvW2gAAAAkBAAAPAAAAAAAAAAEAIAAA&#10;ACIAAABkcnMvZG93bnJldi54bWxQSwECFAAUAAAACACHTuJAiYi5+pgBAAAhAwAADgAAAAAAAAAB&#10;ACAAAAApAQAAZHJzL2Uyb0RvYy54bWxQSwUGAAAAAAYABgBZAQAAMwUAAAAA&#10;">
                <v:path/>
                <v:fill on="f" focussize="0,0"/>
                <v:stroke on="f"/>
                <v:imagedata o:title=""/>
                <o:lock v:ext="edit"/>
                <v:textbox inset="0mm,0mm,0mm,0mm">
                  <w:txbxContent>
                    <w:p>
                      <w:pPr>
                        <w:jc w:val="center"/>
                        <w:rPr>
                          <w:rFonts w:hint="eastAsia" w:ascii="仿宋_GB2312" w:eastAsia="仿宋_GB2312"/>
                          <w:sz w:val="24"/>
                        </w:rPr>
                      </w:pPr>
                      <w:r>
                        <w:rPr>
                          <w:rFonts w:hint="eastAsia" w:ascii="宋体" w:cs="宋体"/>
                          <w:color w:val="000000"/>
                          <w:kern w:val="0"/>
                          <w:sz w:val="24"/>
                        </w:rPr>
                        <w:t xml:space="preserve">   </w:t>
                      </w:r>
                      <w:r>
                        <w:rPr>
                          <w:rFonts w:hint="eastAsia" w:ascii="仿宋_GB2312" w:eastAsia="仿宋_GB2312" w:cs="宋体"/>
                          <w:color w:val="000000"/>
                          <w:kern w:val="0"/>
                          <w:sz w:val="24"/>
                        </w:rPr>
                        <w:t>个人课程学分绩点和</w:t>
                      </w:r>
                    </w:p>
                  </w:txbxContent>
                </v:textbox>
              </v:rect>
            </w:pict>
          </mc:Fallback>
        </mc:AlternateContent>
      </w:r>
      <w:r>
        <w:rPr>
          <w:rFonts w:hint="eastAsia" w:ascii="仿宋_GB2312" w:hAnsi="华文细黑" w:eastAsia="仿宋_GB2312"/>
          <w:color w:val="auto"/>
          <w:sz w:val="32"/>
          <w:szCs w:val="32"/>
        </w:rPr>
        <w:t>2.学习成绩的计算</w:t>
      </w:r>
    </w:p>
    <w:p>
      <w:pPr>
        <w:spacing w:line="60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4832350</wp:posOffset>
                </wp:positionH>
                <wp:positionV relativeFrom="paragraph">
                  <wp:posOffset>73025</wp:posOffset>
                </wp:positionV>
                <wp:extent cx="332740" cy="197485"/>
                <wp:effectExtent l="0" t="0" r="0" b="0"/>
                <wp:wrapNone/>
                <wp:docPr id="16" name="矩形 7"/>
                <wp:cNvGraphicFramePr/>
                <a:graphic xmlns:a="http://schemas.openxmlformats.org/drawingml/2006/main">
                  <a:graphicData uri="http://schemas.microsoft.com/office/word/2010/wordprocessingShape">
                    <wps:wsp>
                      <wps:cNvSpPr/>
                      <wps:spPr>
                        <a:xfrm>
                          <a:off x="0" y="0"/>
                          <a:ext cx="332740" cy="197485"/>
                        </a:xfrm>
                        <a:prstGeom prst="rect">
                          <a:avLst/>
                        </a:prstGeom>
                        <a:noFill/>
                        <a:ln w="9525">
                          <a:noFill/>
                        </a:ln>
                      </wps:spPr>
                      <wps:txbx>
                        <w:txbxContent>
                          <w:p>
                            <w:pPr>
                              <w:rPr>
                                <w:rFonts w:hint="eastAsia" w:ascii="仿宋_GB2312" w:eastAsia="仿宋_GB2312"/>
                              </w:rPr>
                            </w:pPr>
                            <w:r>
                              <w:rPr>
                                <w:rFonts w:hint="eastAsia" w:ascii="仿宋_GB2312" w:eastAsia="仿宋_GB2312"/>
                                <w:color w:val="000000"/>
                                <w:kern w:val="0"/>
                                <w:sz w:val="24"/>
                              </w:rPr>
                              <w:t>100</w:t>
                            </w:r>
                          </w:p>
                        </w:txbxContent>
                      </wps:txbx>
                      <wps:bodyPr lIns="0" tIns="0" rIns="0" bIns="0" upright="1">
                        <a:spAutoFit/>
                      </wps:bodyPr>
                    </wps:wsp>
                  </a:graphicData>
                </a:graphic>
              </wp:anchor>
            </w:drawing>
          </mc:Choice>
          <mc:Fallback>
            <w:pict>
              <v:rect id="矩形 7" o:spid="_x0000_s1026" o:spt="1" style="position:absolute;left:0pt;margin-left:380.5pt;margin-top:5.75pt;height:15.55pt;width:26.2pt;z-index:251669504;mso-width-relative:page;mso-height-relative:page;" filled="f" stroked="f" coordsize="21600,21600" o:gfxdata="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rask2QAA&#10;AAkBAAAPAAAAAAAAAAEAIAAAACIAAABkcnMvZG93bnJldi54bWxQSwECFAAUAAAACACHTuJAu6A7&#10;YqsBAAA6AwAADgAAAAAAAAABACAAAAAoAQAAZHJzL2Uyb0RvYy54bWxQSwUGAAAAAAYABgBZAQAA&#10;RQUAAAAA&#10;">
                <v:path/>
                <v:fill on="f" focussize="0,0"/>
                <v:stroke on="f"/>
                <v:imagedata o:title=""/>
                <o:lock v:ext="edit"/>
                <v:textbox inset="0mm,0mm,0mm,0mm" style="mso-fit-shape-to-text:t;">
                  <w:txbxContent>
                    <w:p>
                      <w:pPr>
                        <w:rPr>
                          <w:rFonts w:hint="eastAsia" w:ascii="仿宋_GB2312" w:eastAsia="仿宋_GB2312"/>
                        </w:rPr>
                      </w:pPr>
                      <w:r>
                        <w:rPr>
                          <w:rFonts w:hint="eastAsia" w:ascii="仿宋_GB2312" w:eastAsia="仿宋_GB2312"/>
                          <w:color w:val="000000"/>
                          <w:kern w:val="0"/>
                          <w:sz w:val="24"/>
                        </w:rPr>
                        <w:t>100</w:t>
                      </w:r>
                    </w:p>
                  </w:txbxContent>
                </v:textbox>
              </v:rect>
            </w:pict>
          </mc:Fallback>
        </mc:AlternateContent>
      </w:r>
      <w:r>
        <w:rPr>
          <w:rFonts w:hint="eastAsia" w:ascii="仿宋_GB2312" w:hAnsi="华文细黑" w:eastAsia="仿宋_GB2312"/>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4603750</wp:posOffset>
                </wp:positionH>
                <wp:positionV relativeFrom="paragraph">
                  <wp:posOffset>73025</wp:posOffset>
                </wp:positionV>
                <wp:extent cx="228600" cy="197485"/>
                <wp:effectExtent l="0" t="0" r="0" b="0"/>
                <wp:wrapNone/>
                <wp:docPr id="17" name="矩形 8"/>
                <wp:cNvGraphicFramePr/>
                <a:graphic xmlns:a="http://schemas.openxmlformats.org/drawingml/2006/main">
                  <a:graphicData uri="http://schemas.microsoft.com/office/word/2010/wordprocessingShape">
                    <wps:wsp>
                      <wps:cNvSpPr/>
                      <wps:spPr>
                        <a:xfrm>
                          <a:off x="0" y="0"/>
                          <a:ext cx="228600" cy="197485"/>
                        </a:xfrm>
                        <a:prstGeom prst="rect">
                          <a:avLst/>
                        </a:prstGeom>
                        <a:noFill/>
                        <a:ln w="9525">
                          <a:noFill/>
                        </a:ln>
                      </wps:spPr>
                      <wps:txbx>
                        <w:txbxContent>
                          <w:p>
                            <w:pPr>
                              <w:ind w:firstLine="118" w:firstLineChars="49"/>
                              <w:rPr>
                                <w:rFonts w:hint="eastAsia" w:ascii="仿宋_GB2312" w:eastAsia="仿宋_GB2312"/>
                                <w:sz w:val="24"/>
                              </w:rPr>
                            </w:pPr>
                            <w:r>
                              <w:rPr>
                                <w:rFonts w:hint="eastAsia" w:ascii="仿宋_GB2312" w:eastAsia="仿宋_GB2312"/>
                                <w:sz w:val="24"/>
                              </w:rPr>
                              <w:t>×</w:t>
                            </w:r>
                          </w:p>
                        </w:txbxContent>
                      </wps:txbx>
                      <wps:bodyPr lIns="0" tIns="0" rIns="0" bIns="0" upright="1">
                        <a:spAutoFit/>
                      </wps:bodyPr>
                    </wps:wsp>
                  </a:graphicData>
                </a:graphic>
              </wp:anchor>
            </w:drawing>
          </mc:Choice>
          <mc:Fallback>
            <w:pict>
              <v:rect id="矩形 8" o:spid="_x0000_s1026" o:spt="1" style="position:absolute;left:0pt;margin-left:362.5pt;margin-top:5.75pt;height:15.55pt;width:18pt;z-index:251668480;mso-width-relative:page;mso-height-relative:page;" filled="f" stroked="f" coordsize="21600,21600" o:gfxdata="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VBL/7ZAAAA&#10;CQEAAA8AAAAAAAAAAQAgAAAAIgAAAGRycy9kb3ducmV2LnhtbFBLAQIUABQAAAAIAIdO4kD0k74z&#10;qgEAADoDAAAOAAAAAAAAAAEAIAAAACgBAABkcnMvZTJvRG9jLnhtbFBLBQYAAAAABgAGAFkBAABE&#10;BQAAAAA=&#10;">
                <v:path/>
                <v:fill on="f" focussize="0,0"/>
                <v:stroke on="f"/>
                <v:imagedata o:title=""/>
                <o:lock v:ext="edit"/>
                <v:textbox inset="0mm,0mm,0mm,0mm" style="mso-fit-shape-to-text:t;">
                  <w:txbxContent>
                    <w:p>
                      <w:pPr>
                        <w:ind w:firstLine="118" w:firstLineChars="49"/>
                        <w:rPr>
                          <w:rFonts w:hint="eastAsia" w:ascii="仿宋_GB2312" w:eastAsia="仿宋_GB2312"/>
                          <w:sz w:val="24"/>
                        </w:rPr>
                      </w:pPr>
                      <w:r>
                        <w:rPr>
                          <w:rFonts w:hint="eastAsia" w:ascii="仿宋_GB2312" w:eastAsia="仿宋_GB2312"/>
                          <w:sz w:val="24"/>
                        </w:rPr>
                        <w:t>×</w:t>
                      </w:r>
                    </w:p>
                  </w:txbxContent>
                </v:textbox>
              </v:rect>
            </w:pict>
          </mc:Fallback>
        </mc:AlternateContent>
      </w:r>
      <w:r>
        <w:rPr>
          <w:rFonts w:hint="eastAsia" w:ascii="仿宋_GB2312" w:hAnsi="华文细黑" w:eastAsia="仿宋_GB2312"/>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2678430</wp:posOffset>
                </wp:positionH>
                <wp:positionV relativeFrom="paragraph">
                  <wp:posOffset>214630</wp:posOffset>
                </wp:positionV>
                <wp:extent cx="1925320" cy="288290"/>
                <wp:effectExtent l="0" t="0" r="0" b="0"/>
                <wp:wrapNone/>
                <wp:docPr id="9" name="矩形 9"/>
                <wp:cNvGraphicFramePr/>
                <a:graphic xmlns:a="http://schemas.openxmlformats.org/drawingml/2006/main">
                  <a:graphicData uri="http://schemas.microsoft.com/office/word/2010/wordprocessingShape">
                    <wps:wsp>
                      <wps:cNvSpPr/>
                      <wps:spPr>
                        <a:xfrm>
                          <a:off x="0" y="0"/>
                          <a:ext cx="1925320" cy="288290"/>
                        </a:xfrm>
                        <a:prstGeom prst="rect">
                          <a:avLst/>
                        </a:prstGeom>
                        <a:noFill/>
                        <a:ln w="9525">
                          <a:noFill/>
                        </a:ln>
                      </wps:spPr>
                      <wps:txbx>
                        <w:txbxContent>
                          <w:p>
                            <w:pPr>
                              <w:jc w:val="center"/>
                              <w:rPr>
                                <w:rFonts w:hint="eastAsia" w:ascii="仿宋_GB2312" w:eastAsia="仿宋_GB2312"/>
                              </w:rPr>
                            </w:pPr>
                            <w:r>
                              <w:rPr>
                                <w:rFonts w:hint="eastAsia" w:ascii="仿宋_GB2312" w:eastAsia="仿宋_GB2312" w:cs="宋体"/>
                                <w:color w:val="000000"/>
                                <w:kern w:val="0"/>
                                <w:sz w:val="24"/>
                              </w:rPr>
                              <w:t>班级或专业最高学分绩点和</w:t>
                            </w:r>
                          </w:p>
                        </w:txbxContent>
                      </wps:txbx>
                      <wps:bodyPr lIns="0" tIns="0" rIns="0" bIns="0" upright="1"/>
                    </wps:wsp>
                  </a:graphicData>
                </a:graphic>
              </wp:anchor>
            </w:drawing>
          </mc:Choice>
          <mc:Fallback>
            <w:pict>
              <v:rect id="_x0000_s1026" o:spid="_x0000_s1026" o:spt="1" style="position:absolute;left:0pt;margin-left:210.9pt;margin-top:16.9pt;height:22.7pt;width:151.6pt;z-index:251666432;mso-width-relative:page;mso-height-relative:page;" filled="f" stroked="f" coordsize="21600,21600" o:gfxdata="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Bme39oAAAAJAQAADwAAAAAAAAABACAA&#10;AAAiAAAAZHJzL2Rvd25yZXYueG1sUEsBAhQAFAAAAAgAh07iQEgRx+CZAQAAIAMAAA4AAAAAAAAA&#10;AQAgAAAAKQEAAGRycy9lMm9Eb2MueG1sUEsFBgAAAAAGAAYAWQEAADQFAAAAAA==&#10;">
                <v:path/>
                <v:fill on="f" focussize="0,0"/>
                <v:stroke on="f"/>
                <v:imagedata o:title=""/>
                <o:lock v:ext="edit"/>
                <v:textbox inset="0mm,0mm,0mm,0mm">
                  <w:txbxContent>
                    <w:p>
                      <w:pPr>
                        <w:jc w:val="center"/>
                        <w:rPr>
                          <w:rFonts w:hint="eastAsia" w:ascii="仿宋_GB2312" w:eastAsia="仿宋_GB2312"/>
                        </w:rPr>
                      </w:pPr>
                      <w:r>
                        <w:rPr>
                          <w:rFonts w:hint="eastAsia" w:ascii="仿宋_GB2312" w:eastAsia="仿宋_GB2312" w:cs="宋体"/>
                          <w:color w:val="000000"/>
                          <w:kern w:val="0"/>
                          <w:sz w:val="24"/>
                        </w:rPr>
                        <w:t>班级或专业最高学分绩点和</w:t>
                      </w:r>
                    </w:p>
                  </w:txbxContent>
                </v:textbox>
              </v:rect>
            </w:pict>
          </mc:Fallback>
        </mc:AlternateContent>
      </w:r>
      <w:r>
        <w:rPr>
          <w:rFonts w:hint="eastAsia" w:ascii="仿宋_GB2312" w:hAnsi="华文细黑" w:eastAsia="仿宋_GB2312"/>
          <w:color w:val="auto"/>
          <w:sz w:val="24"/>
        </w:rPr>
        <mc:AlternateContent>
          <mc:Choice Requires="wps">
            <w:drawing>
              <wp:anchor distT="0" distB="0" distL="114300" distR="114300" simplePos="0" relativeHeight="251670528" behindDoc="0" locked="0" layoutInCell="1" allowOverlap="1">
                <wp:simplePos x="0" y="0"/>
                <wp:positionH relativeFrom="column">
                  <wp:posOffset>2678430</wp:posOffset>
                </wp:positionH>
                <wp:positionV relativeFrom="paragraph">
                  <wp:posOffset>213995</wp:posOffset>
                </wp:positionV>
                <wp:extent cx="1925320" cy="635"/>
                <wp:effectExtent l="0" t="0" r="0" b="0"/>
                <wp:wrapNone/>
                <wp:docPr id="10" name="直线 10"/>
                <wp:cNvGraphicFramePr/>
                <a:graphic xmlns:a="http://schemas.openxmlformats.org/drawingml/2006/main">
                  <a:graphicData uri="http://schemas.microsoft.com/office/word/2010/wordprocessingShape">
                    <wps:wsp>
                      <wps:cNvSpPr/>
                      <wps:spPr>
                        <a:xfrm>
                          <a:off x="0" y="0"/>
                          <a:ext cx="1925320" cy="635"/>
                        </a:xfrm>
                        <a:prstGeom prst="line">
                          <a:avLst/>
                        </a:prstGeom>
                        <a:ln w="1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10.9pt;margin-top:16.85pt;height:0.05pt;width:151.6pt;z-index:251670528;mso-width-relative:page;mso-height-relative:page;" stroked="t" coordsize="21600,21600" o:gfxdata="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4yIM2wAAAAkBAAAPAAAAAAAAAAEAIAAAACIAAABk&#10;cnMvZG93bnJldi54bWxQSwECFAAUAAAACACHTuJAOJVWp8oBAACPAwAADgAAAAAAAAABACAAAAAq&#10;AQAAZHJzL2Uyb0RvYy54bWxQSwUGAAAAAAYABgBZAQAAZgUAAAAA&#10;">
                <v:path arrowok="t"/>
                <v:fill focussize="0,0"/>
                <v:stroke weight="0.00078740157480315pt"/>
                <v:imagedata o:title=""/>
                <o:lock v:ext="edit"/>
              </v:line>
            </w:pict>
          </mc:Fallback>
        </mc:AlternateContent>
      </w:r>
      <w:r>
        <w:rPr>
          <w:rFonts w:hint="eastAsia" w:ascii="仿宋_GB2312" w:hAnsi="华文细黑" w:eastAsia="仿宋_GB2312"/>
          <w:color w:val="auto"/>
          <w:sz w:val="32"/>
          <w:szCs w:val="32"/>
        </w:rPr>
        <w:t>方案1：学习成绩（</w:t>
      </w:r>
      <w:r>
        <w:rPr>
          <w:rFonts w:hint="eastAsia" w:ascii="仿宋_GB2312" w:hAnsi="宋体" w:eastAsia="仿宋_GB2312"/>
          <w:color w:val="auto"/>
          <w:position w:val="-6"/>
          <w:sz w:val="32"/>
          <w:szCs w:val="32"/>
        </w:rPr>
        <w:object>
          <v:shape id="_x0000_i1052" o:spt="75" type="#_x0000_t75" style="height:13.95pt;width:17pt;" o:ole="t" filled="f" o:preferrelative="t" stroked="f" coordsize="21600,21600">
            <v:path/>
            <v:fill on="f" alignshape="1" focussize="0,0"/>
            <v:stroke on="f"/>
            <v:imagedata r:id="rId46" grayscale="f" bilevel="f" o:title=""/>
            <o:lock v:ext="edit" aspectratio="t"/>
            <w10:wrap type="none"/>
            <w10:anchorlock/>
          </v:shape>
          <o:OLEObject Type="Embed" ProgID="Equation.3" ShapeID="_x0000_i1052" DrawAspect="Content" ObjectID="_1468075752" r:id="rId45">
            <o:LockedField>false</o:LockedField>
          </o:OLEObject>
        </w:object>
      </w:r>
      <w:r>
        <w:rPr>
          <w:rFonts w:hint="eastAsia" w:ascii="仿宋_GB2312" w:hAnsi="华文细黑" w:eastAsia="仿宋_GB2312"/>
          <w:color w:val="auto"/>
          <w:sz w:val="32"/>
          <w:szCs w:val="32"/>
        </w:rPr>
        <w:t>）</w:t>
      </w:r>
      <w:r>
        <w:rPr>
          <w:rFonts w:hint="eastAsia" w:ascii="仿宋_GB2312" w:hAnsi="宋体" w:cs="宋体"/>
          <w:color w:val="auto"/>
          <w:sz w:val="32"/>
          <w:szCs w:val="32"/>
        </w:rPr>
        <w:t>﹦</w:t>
      </w:r>
    </w:p>
    <w:p>
      <w:pPr>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2712085</wp:posOffset>
                </wp:positionH>
                <wp:positionV relativeFrom="paragraph">
                  <wp:posOffset>222250</wp:posOffset>
                </wp:positionV>
                <wp:extent cx="2120265" cy="288290"/>
                <wp:effectExtent l="0" t="0" r="0" b="0"/>
                <wp:wrapNone/>
                <wp:docPr id="2" name="矩形 11"/>
                <wp:cNvGraphicFramePr/>
                <a:graphic xmlns:a="http://schemas.openxmlformats.org/drawingml/2006/main">
                  <a:graphicData uri="http://schemas.microsoft.com/office/word/2010/wordprocessingShape">
                    <wps:wsp>
                      <wps:cNvSpPr/>
                      <wps:spPr>
                        <a:xfrm>
                          <a:off x="0" y="0"/>
                          <a:ext cx="2120265" cy="288290"/>
                        </a:xfrm>
                        <a:prstGeom prst="rect">
                          <a:avLst/>
                        </a:prstGeom>
                        <a:noFill/>
                        <a:ln w="9525">
                          <a:noFill/>
                        </a:ln>
                      </wps:spPr>
                      <wps:txbx>
                        <w:txbxContent>
                          <w:p>
                            <w:pPr>
                              <w:jc w:val="center"/>
                              <w:rPr>
                                <w:rFonts w:hint="eastAsia" w:ascii="仿宋_GB2312" w:eastAsia="仿宋_GB2312"/>
                              </w:rPr>
                            </w:pPr>
                            <w:r>
                              <w:rPr>
                                <w:rFonts w:hint="eastAsia" w:ascii="仿宋_GB2312" w:eastAsia="仿宋_GB2312" w:cs="宋体"/>
                                <w:color w:val="000000"/>
                                <w:kern w:val="0"/>
                                <w:sz w:val="24"/>
                              </w:rPr>
                              <w:t>个人课程学分绩点和</w:t>
                            </w:r>
                          </w:p>
                        </w:txbxContent>
                      </wps:txbx>
                      <wps:bodyPr lIns="0" tIns="0" rIns="0" bIns="0" upright="1"/>
                    </wps:wsp>
                  </a:graphicData>
                </a:graphic>
              </wp:anchor>
            </w:drawing>
          </mc:Choice>
          <mc:Fallback>
            <w:pict>
              <v:rect id="矩形 11" o:spid="_x0000_s1026" o:spt="1" style="position:absolute;left:0pt;margin-left:213.55pt;margin-top:17.5pt;height:22.7pt;width:166.95pt;z-index:251662336;mso-width-relative:page;mso-height-relative:page;" filled="f" stroked="f" coordsize="21600,21600" o:gfxdata="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ym+vNoAAAAJAQAADwAAAAAAAAAB&#10;ACAAAAAiAAAAZHJzL2Rvd25yZXYueG1sUEsBAhQAFAAAAAgAh07iQGmzy1ecAQAAIQMAAA4AAAAA&#10;AAAAAQAgAAAAKQEAAGRycy9lMm9Eb2MueG1sUEsFBgAAAAAGAAYAWQEAADcFAAAAAA==&#10;">
                <v:path/>
                <v:fill on="f" focussize="0,0"/>
                <v:stroke on="f"/>
                <v:imagedata o:title=""/>
                <o:lock v:ext="edit"/>
                <v:textbox inset="0mm,0mm,0mm,0mm">
                  <w:txbxContent>
                    <w:p>
                      <w:pPr>
                        <w:jc w:val="center"/>
                        <w:rPr>
                          <w:rFonts w:hint="eastAsia" w:ascii="仿宋_GB2312" w:eastAsia="仿宋_GB2312"/>
                        </w:rPr>
                      </w:pPr>
                      <w:r>
                        <w:rPr>
                          <w:rFonts w:hint="eastAsia" w:ascii="仿宋_GB2312" w:eastAsia="仿宋_GB2312" w:cs="宋体"/>
                          <w:color w:val="000000"/>
                          <w:kern w:val="0"/>
                          <w:sz w:val="24"/>
                        </w:rPr>
                        <w:t>个人课程学分绩点和</w:t>
                      </w:r>
                    </w:p>
                  </w:txbxContent>
                </v:textbox>
              </v:rect>
            </w:pict>
          </mc:Fallback>
        </mc:AlternateContent>
      </w:r>
    </w:p>
    <w:p>
      <w:pPr>
        <w:spacing w:line="60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5048250</wp:posOffset>
                </wp:positionH>
                <wp:positionV relativeFrom="paragraph">
                  <wp:posOffset>47625</wp:posOffset>
                </wp:positionV>
                <wp:extent cx="370840" cy="197485"/>
                <wp:effectExtent l="0" t="0" r="0" b="0"/>
                <wp:wrapNone/>
                <wp:docPr id="4" name="矩形 12"/>
                <wp:cNvGraphicFramePr/>
                <a:graphic xmlns:a="http://schemas.openxmlformats.org/drawingml/2006/main">
                  <a:graphicData uri="http://schemas.microsoft.com/office/word/2010/wordprocessingShape">
                    <wps:wsp>
                      <wps:cNvSpPr/>
                      <wps:spPr>
                        <a:xfrm>
                          <a:off x="0" y="0"/>
                          <a:ext cx="370840" cy="197485"/>
                        </a:xfrm>
                        <a:prstGeom prst="rect">
                          <a:avLst/>
                        </a:prstGeom>
                        <a:noFill/>
                        <a:ln w="9525">
                          <a:noFill/>
                        </a:ln>
                      </wps:spPr>
                      <wps:txbx>
                        <w:txbxContent>
                          <w:p>
                            <w:pPr>
                              <w:rPr>
                                <w:rFonts w:hint="eastAsia" w:ascii="仿宋_GB2312" w:eastAsia="仿宋_GB2312"/>
                              </w:rPr>
                            </w:pPr>
                            <w:r>
                              <w:rPr>
                                <w:rFonts w:hint="eastAsia" w:ascii="仿宋_GB2312" w:eastAsia="仿宋_GB2312"/>
                                <w:color w:val="000000"/>
                                <w:kern w:val="0"/>
                                <w:sz w:val="24"/>
                              </w:rPr>
                              <w:t>100</w:t>
                            </w:r>
                          </w:p>
                        </w:txbxContent>
                      </wps:txbx>
                      <wps:bodyPr lIns="0" tIns="0" rIns="0" bIns="0" upright="1">
                        <a:spAutoFit/>
                      </wps:bodyPr>
                    </wps:wsp>
                  </a:graphicData>
                </a:graphic>
              </wp:anchor>
            </w:drawing>
          </mc:Choice>
          <mc:Fallback>
            <w:pict>
              <v:rect id="矩形 12" o:spid="_x0000_s1026" o:spt="1" style="position:absolute;left:0pt;margin-left:397.5pt;margin-top:3.75pt;height:15.55pt;width:29.2pt;z-index:251665408;mso-width-relative:page;mso-height-relative:page;" filled="f" stroked="f" coordsize="21600,21600" o:gfxdata="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8cvorZAAAA&#10;CAEAAA8AAAAAAAAAAQAgAAAAIgAAAGRycy9kb3ducmV2LnhtbFBLAQIUABQAAAAIAIdO4kCrFGDb&#10;qgEAADoDAAAOAAAAAAAAAAEAIAAAACgBAABkcnMvZTJvRG9jLnhtbFBLBQYAAAAABgAGAFkBAABE&#10;BQAAAAA=&#10;">
                <v:path/>
                <v:fill on="f" focussize="0,0"/>
                <v:stroke on="f"/>
                <v:imagedata o:title=""/>
                <o:lock v:ext="edit"/>
                <v:textbox inset="0mm,0mm,0mm,0mm" style="mso-fit-shape-to-text:t;">
                  <w:txbxContent>
                    <w:p>
                      <w:pPr>
                        <w:rPr>
                          <w:rFonts w:hint="eastAsia" w:ascii="仿宋_GB2312" w:eastAsia="仿宋_GB2312"/>
                        </w:rPr>
                      </w:pPr>
                      <w:r>
                        <w:rPr>
                          <w:rFonts w:hint="eastAsia" w:ascii="仿宋_GB2312" w:eastAsia="仿宋_GB2312"/>
                          <w:color w:val="000000"/>
                          <w:kern w:val="0"/>
                          <w:sz w:val="24"/>
                        </w:rPr>
                        <w:t>100</w:t>
                      </w:r>
                    </w:p>
                  </w:txbxContent>
                </v:textbox>
              </v:rect>
            </w:pict>
          </mc:Fallback>
        </mc:AlternateContent>
      </w:r>
      <w:r>
        <w:rPr>
          <w:rFonts w:hint="eastAsia" w:ascii="仿宋_GB2312" w:hAnsi="华文细黑" w:eastAsia="仿宋_GB2312"/>
          <w:color w:val="auto"/>
          <w:sz w:val="24"/>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206375</wp:posOffset>
                </wp:positionV>
                <wp:extent cx="2120265" cy="635"/>
                <wp:effectExtent l="0" t="0" r="0" b="0"/>
                <wp:wrapNone/>
                <wp:docPr id="5" name="直线 13"/>
                <wp:cNvGraphicFramePr/>
                <a:graphic xmlns:a="http://schemas.openxmlformats.org/drawingml/2006/main">
                  <a:graphicData uri="http://schemas.microsoft.com/office/word/2010/wordprocessingShape">
                    <wps:wsp>
                      <wps:cNvSpPr/>
                      <wps:spPr>
                        <a:xfrm>
                          <a:off x="0" y="0"/>
                          <a:ext cx="2120265" cy="635"/>
                        </a:xfrm>
                        <a:prstGeom prst="line">
                          <a:avLst/>
                        </a:prstGeom>
                        <a:ln w="1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11.3pt;margin-top:16.25pt;height:0.05pt;width:166.95pt;z-index:251663360;mso-width-relative:page;mso-height-relative:page;" stroked="t" coordsize="21600,21600" o:gfxdata="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IiY62gAAAAkBAAAPAAAAAAAAAAEAIAAAACIAAABk&#10;cnMvZG93bnJldi54bWxQSwECFAAUAAAACACHTuJAXJXRC8sBAACOAwAADgAAAAAAAAABACAAAAAp&#10;AQAAZHJzL2Uyb0RvYy54bWxQSwUGAAAAAAYABgBZAQAAZgUAAAAA&#10;">
                <v:path arrowok="t"/>
                <v:fill focussize="0,0"/>
                <v:stroke weight="0.00078740157480315pt"/>
                <v:imagedata o:title=""/>
                <o:lock v:ext="edit"/>
              </v:line>
            </w:pict>
          </mc:Fallback>
        </mc:AlternateContent>
      </w:r>
      <w:r>
        <w:rPr>
          <w:rFonts w:hint="eastAsia" w:ascii="仿宋_GB2312" w:hAnsi="华文细黑" w:eastAsia="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2517775</wp:posOffset>
                </wp:positionH>
                <wp:positionV relativeFrom="paragraph">
                  <wp:posOffset>205740</wp:posOffset>
                </wp:positionV>
                <wp:extent cx="2314575" cy="288290"/>
                <wp:effectExtent l="0" t="0" r="0" b="0"/>
                <wp:wrapNone/>
                <wp:docPr id="1" name="矩形 14"/>
                <wp:cNvGraphicFramePr/>
                <a:graphic xmlns:a="http://schemas.openxmlformats.org/drawingml/2006/main">
                  <a:graphicData uri="http://schemas.microsoft.com/office/word/2010/wordprocessingShape">
                    <wps:wsp>
                      <wps:cNvSpPr/>
                      <wps:spPr>
                        <a:xfrm>
                          <a:off x="0" y="0"/>
                          <a:ext cx="2314575" cy="288290"/>
                        </a:xfrm>
                        <a:prstGeom prst="rect">
                          <a:avLst/>
                        </a:prstGeom>
                        <a:noFill/>
                        <a:ln w="9525">
                          <a:noFill/>
                        </a:ln>
                      </wps:spPr>
                      <wps:txbx>
                        <w:txbxContent>
                          <w:p>
                            <w:pPr>
                              <w:jc w:val="center"/>
                              <w:rPr>
                                <w:rFonts w:hint="eastAsia" w:ascii="仿宋_GB2312" w:eastAsia="仿宋_GB2312" w:cs="宋体"/>
                                <w:color w:val="000000"/>
                                <w:kern w:val="0"/>
                                <w:sz w:val="24"/>
                              </w:rPr>
                            </w:pPr>
                            <w:r>
                              <w:rPr>
                                <w:rFonts w:hint="eastAsia" w:ascii="宋体" w:cs="宋体"/>
                                <w:color w:val="000000"/>
                                <w:kern w:val="0"/>
                                <w:sz w:val="24"/>
                              </w:rPr>
                              <w:t xml:space="preserve">  </w:t>
                            </w:r>
                            <w:r>
                              <w:rPr>
                                <w:rFonts w:hint="eastAsia" w:ascii="仿宋_GB2312" w:eastAsia="仿宋_GB2312" w:cs="宋体"/>
                                <w:color w:val="000000"/>
                                <w:kern w:val="0"/>
                                <w:sz w:val="24"/>
                              </w:rPr>
                              <w:t>个人所修全部课程最高绩点和</w:t>
                            </w:r>
                          </w:p>
                        </w:txbxContent>
                      </wps:txbx>
                      <wps:bodyPr lIns="0" tIns="0" rIns="0" bIns="0" upright="1"/>
                    </wps:wsp>
                  </a:graphicData>
                </a:graphic>
              </wp:anchor>
            </w:drawing>
          </mc:Choice>
          <mc:Fallback>
            <w:pict>
              <v:rect id="矩形 14" o:spid="_x0000_s1026" o:spt="1" style="position:absolute;left:0pt;margin-left:198.25pt;margin-top:16.2pt;height:22.7pt;width:182.25pt;z-index:251661312;mso-width-relative:page;mso-height-relative:page;" filled="f" stroked="f" coordsize="21600,21600" o:gfxdata="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KKY+9kAAAAJAQAADwAAAAAAAAAB&#10;ACAAAAAiAAAAZHJzL2Rvd25yZXYueG1sUEsBAhQAFAAAAAgAh07iQDHQVQudAQAAIQMAAA4AAAAA&#10;AAAAAQAgAAAAKAEAAGRycy9lMm9Eb2MueG1sUEsFBgAAAAAGAAYAWQEAADcFAAAAAA==&#10;">
                <v:path/>
                <v:fill on="f" focussize="0,0"/>
                <v:stroke on="f"/>
                <v:imagedata o:title=""/>
                <o:lock v:ext="edit"/>
                <v:textbox inset="0mm,0mm,0mm,0mm">
                  <w:txbxContent>
                    <w:p>
                      <w:pPr>
                        <w:jc w:val="center"/>
                        <w:rPr>
                          <w:rFonts w:hint="eastAsia" w:ascii="仿宋_GB2312" w:eastAsia="仿宋_GB2312" w:cs="宋体"/>
                          <w:color w:val="000000"/>
                          <w:kern w:val="0"/>
                          <w:sz w:val="24"/>
                        </w:rPr>
                      </w:pPr>
                      <w:r>
                        <w:rPr>
                          <w:rFonts w:hint="eastAsia" w:ascii="宋体" w:cs="宋体"/>
                          <w:color w:val="000000"/>
                          <w:kern w:val="0"/>
                          <w:sz w:val="24"/>
                        </w:rPr>
                        <w:t xml:space="preserve">  </w:t>
                      </w:r>
                      <w:r>
                        <w:rPr>
                          <w:rFonts w:hint="eastAsia" w:ascii="仿宋_GB2312" w:eastAsia="仿宋_GB2312" w:cs="宋体"/>
                          <w:color w:val="000000"/>
                          <w:kern w:val="0"/>
                          <w:sz w:val="24"/>
                        </w:rPr>
                        <w:t>个人所修全部课程最高绩点和</w:t>
                      </w:r>
                    </w:p>
                  </w:txbxContent>
                </v:textbox>
              </v:rect>
            </w:pict>
          </mc:Fallback>
        </mc:AlternateContent>
      </w:r>
      <w:r>
        <w:rPr>
          <w:rFonts w:hint="eastAsia" w:ascii="仿宋_GB2312" w:hAnsi="华文细黑" w:eastAsia="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4888230</wp:posOffset>
                </wp:positionH>
                <wp:positionV relativeFrom="paragraph">
                  <wp:posOffset>47625</wp:posOffset>
                </wp:positionV>
                <wp:extent cx="153035" cy="197485"/>
                <wp:effectExtent l="0" t="0" r="0" b="0"/>
                <wp:wrapNone/>
                <wp:docPr id="3" name="矩形 15"/>
                <wp:cNvGraphicFramePr/>
                <a:graphic xmlns:a="http://schemas.openxmlformats.org/drawingml/2006/main">
                  <a:graphicData uri="http://schemas.microsoft.com/office/word/2010/wordprocessingShape">
                    <wps:wsp>
                      <wps:cNvSpPr/>
                      <wps:spPr>
                        <a:xfrm>
                          <a:off x="0" y="0"/>
                          <a:ext cx="153035" cy="197485"/>
                        </a:xfrm>
                        <a:prstGeom prst="rect">
                          <a:avLst/>
                        </a:prstGeom>
                        <a:noFill/>
                        <a:ln w="9525">
                          <a:noFill/>
                        </a:ln>
                      </wps:spPr>
                      <wps:txbx>
                        <w:txbxContent>
                          <w:p>
                            <w:pPr>
                              <w:rPr>
                                <w:rFonts w:hint="eastAsia" w:ascii="仿宋_GB2312" w:eastAsia="仿宋_GB2312"/>
                              </w:rPr>
                            </w:pPr>
                            <w:r>
                              <w:rPr>
                                <w:rFonts w:hint="eastAsia" w:ascii="仿宋_GB2312" w:hAnsi="Symbol" w:eastAsia="仿宋_GB2312" w:cs="Symbol"/>
                                <w:color w:val="000000"/>
                                <w:kern w:val="0"/>
                                <w:sz w:val="24"/>
                              </w:rPr>
                              <w:t>×</w:t>
                            </w:r>
                          </w:p>
                        </w:txbxContent>
                      </wps:txbx>
                      <wps:bodyPr wrap="none" lIns="0" tIns="0" rIns="0" bIns="0" upright="1">
                        <a:spAutoFit/>
                      </wps:bodyPr>
                    </wps:wsp>
                  </a:graphicData>
                </a:graphic>
              </wp:anchor>
            </w:drawing>
          </mc:Choice>
          <mc:Fallback>
            <w:pict>
              <v:rect id="矩形 15" o:spid="_x0000_s1026" o:spt="1" style="position:absolute;left:0pt;margin-left:384.9pt;margin-top:3.75pt;height:15.55pt;width:12.05pt;mso-wrap-style:none;z-index:251664384;mso-width-relative:page;mso-height-relative:page;" filled="f" stroked="f" coordsize="21600,21600" o:gfxdata="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k&#10;fZ/XAAAACAEAAA8AAAAAAAAAAQAgAAAAIgAAAGRycy9kb3ducmV2LnhtbFBLAQIUABQAAAAIAIdO&#10;4kBjhSODsgEAAEYDAAAOAAAAAAAAAAEAIAAAACYBAABkcnMvZTJvRG9jLnhtbFBLBQYAAAAABgAG&#10;AFkBAABKBQAAAAA=&#10;">
                <v:path/>
                <v:fill on="f" focussize="0,0"/>
                <v:stroke on="f"/>
                <v:imagedata o:title=""/>
                <o:lock v:ext="edit"/>
                <v:textbox inset="0mm,0mm,0mm,0mm" style="mso-fit-shape-to-text:t;">
                  <w:txbxContent>
                    <w:p>
                      <w:pPr>
                        <w:rPr>
                          <w:rFonts w:hint="eastAsia" w:ascii="仿宋_GB2312" w:eastAsia="仿宋_GB2312"/>
                        </w:rPr>
                      </w:pPr>
                      <w:r>
                        <w:rPr>
                          <w:rFonts w:hint="eastAsia" w:ascii="仿宋_GB2312" w:hAnsi="Symbol" w:eastAsia="仿宋_GB2312" w:cs="Symbol"/>
                          <w:color w:val="000000"/>
                          <w:kern w:val="0"/>
                          <w:sz w:val="24"/>
                        </w:rPr>
                        <w:t>×</w:t>
                      </w:r>
                    </w:p>
                  </w:txbxContent>
                </v:textbox>
              </v:rect>
            </w:pict>
          </mc:Fallback>
        </mc:AlternateContent>
      </w:r>
      <w:r>
        <w:rPr>
          <w:rFonts w:hint="eastAsia" w:ascii="仿宋_GB2312" w:hAnsi="华文细黑" w:eastAsia="仿宋_GB2312"/>
          <w:color w:val="auto"/>
          <w:sz w:val="32"/>
          <w:szCs w:val="32"/>
        </w:rPr>
        <w:t>方案2：学习成绩（</w:t>
      </w:r>
      <w:r>
        <w:rPr>
          <w:rFonts w:hint="eastAsia" w:ascii="仿宋_GB2312" w:hAnsi="宋体" w:eastAsia="仿宋_GB2312"/>
          <w:color w:val="auto"/>
          <w:position w:val="-6"/>
          <w:sz w:val="32"/>
          <w:szCs w:val="32"/>
        </w:rPr>
        <w:object>
          <v:shape id="_x0000_i1053" o:spt="75" type="#_x0000_t75" style="height:13.95pt;width:17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53" DrawAspect="Content" ObjectID="_1468075753" r:id="rId47">
            <o:LockedField>false</o:LockedField>
          </o:OLEObject>
        </w:object>
      </w:r>
      <w:r>
        <w:rPr>
          <w:rFonts w:hint="eastAsia" w:ascii="仿宋_GB2312" w:hAnsi="华文细黑" w:eastAsia="仿宋_GB2312"/>
          <w:color w:val="auto"/>
          <w:sz w:val="32"/>
          <w:szCs w:val="32"/>
        </w:rPr>
        <w:t>）</w:t>
      </w:r>
      <w:r>
        <w:rPr>
          <w:rFonts w:hint="eastAsia" w:ascii="仿宋_GB2312" w:hAnsi="宋体" w:cs="宋体"/>
          <w:color w:val="auto"/>
          <w:sz w:val="32"/>
          <w:szCs w:val="32"/>
        </w:rPr>
        <w:t>﹦</w:t>
      </w:r>
      <w:r>
        <w:rPr>
          <w:rFonts w:hint="eastAsia" w:ascii="仿宋_GB2312" w:hAnsi="宋体" w:cs="宋体"/>
          <w:color w:val="auto"/>
          <w:sz w:val="24"/>
        </w:rPr>
        <w:t xml:space="preserve"> </w:t>
      </w:r>
    </w:p>
    <w:p>
      <w:pPr>
        <w:rPr>
          <w:rFonts w:hint="eastAsia" w:ascii="仿宋_GB2312" w:hAnsi="华文细黑" w:eastAsia="仿宋_GB2312"/>
          <w:color w:val="auto"/>
          <w:sz w:val="32"/>
          <w:szCs w:val="32"/>
        </w:rPr>
      </w:pPr>
    </w:p>
    <w:p>
      <w:pPr>
        <w:spacing w:line="600" w:lineRule="exact"/>
        <w:rPr>
          <w:rFonts w:hint="eastAsia" w:ascii="仿宋_GB2312" w:hAnsi="宋体" w:eastAsia="仿宋_GB2312" w:cs="宋体"/>
          <w:color w:val="auto"/>
          <w:sz w:val="32"/>
          <w:szCs w:val="32"/>
        </w:rPr>
      </w:pPr>
      <w:r>
        <w:rPr>
          <w:rFonts w:hint="eastAsia" w:ascii="仿宋_GB2312" w:hAnsi="华文细黑" w:eastAsia="仿宋_GB2312"/>
          <w:color w:val="auto"/>
          <w:sz w:val="32"/>
          <w:szCs w:val="32"/>
        </w:rPr>
        <mc:AlternateContent>
          <mc:Choice Requires="wps">
            <w:drawing>
              <wp:anchor distT="0" distB="0" distL="114300" distR="114300" simplePos="0" relativeHeight="251675648" behindDoc="0" locked="0" layoutInCell="1" allowOverlap="1">
                <wp:simplePos x="0" y="0"/>
                <wp:positionH relativeFrom="column">
                  <wp:posOffset>2032000</wp:posOffset>
                </wp:positionH>
                <wp:positionV relativeFrom="paragraph">
                  <wp:posOffset>-76200</wp:posOffset>
                </wp:positionV>
                <wp:extent cx="1800225" cy="450215"/>
                <wp:effectExtent l="0" t="0" r="9525" b="6985"/>
                <wp:wrapNone/>
                <wp:docPr id="7" name="文本框 16"/>
                <wp:cNvGraphicFramePr/>
                <a:graphic xmlns:a="http://schemas.openxmlformats.org/drawingml/2006/main">
                  <a:graphicData uri="http://schemas.microsoft.com/office/word/2010/wordprocessingShape">
                    <wps:wsp>
                      <wps:cNvSpPr txBox="1"/>
                      <wps:spPr>
                        <a:xfrm>
                          <a:off x="0" y="0"/>
                          <a:ext cx="1800225" cy="450215"/>
                        </a:xfrm>
                        <a:prstGeom prst="rect">
                          <a:avLst/>
                        </a:prstGeom>
                        <a:solidFill>
                          <a:srgbClr val="FFFFFF"/>
                        </a:solidFill>
                        <a:ln w="9525">
                          <a:noFill/>
                        </a:ln>
                      </wps:spPr>
                      <wps:txbx>
                        <w:txbxContent>
                          <w:p>
                            <w:pPr>
                              <w:rPr>
                                <w:rFonts w:hint="eastAsia" w:ascii="仿宋_GB2312" w:eastAsia="仿宋_GB2312"/>
                                <w:sz w:val="24"/>
                              </w:rPr>
                            </w:pPr>
                            <w:r>
                              <w:rPr>
                                <w:rFonts w:hint="eastAsia" w:ascii="仿宋_GB2312" w:eastAsia="仿宋_GB2312"/>
                                <w:sz w:val="24"/>
                              </w:rPr>
                              <w:t>∑（课程绩点×学分）</w:t>
                            </w:r>
                          </w:p>
                        </w:txbxContent>
                      </wps:txbx>
                      <wps:bodyPr upright="1"/>
                    </wps:wsp>
                  </a:graphicData>
                </a:graphic>
              </wp:anchor>
            </w:drawing>
          </mc:Choice>
          <mc:Fallback>
            <w:pict>
              <v:shape id="文本框 16" o:spid="_x0000_s1026" o:spt="202" type="#_x0000_t202" style="position:absolute;left:0pt;margin-left:160pt;margin-top:-6pt;height:35.45pt;width:141.75pt;z-index:251675648;mso-width-relative:page;mso-height-relative:page;" stroked="f" coordsize="21600,21600" o:gfxdata="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1/MM2AAA&#10;AAoBAAAPAAAAAAAAAAEAIAAAACIAAABkcnMvZG93bnJldi54bWxQSwECFAAUAAAACACHTuJA6g4A&#10;AqwBAAAzAwAADgAAAAAAAAABACAAAAAnAQAAZHJzL2Uyb0RvYy54bWxQSwUGAAAAAAYABgBZAQAA&#10;RQUAAAAA&#10;">
                <v:path/>
                <v:fill focussize="0,0"/>
                <v:stroke on="f"/>
                <v:imagedata o:title=""/>
                <o:lock v:ext="edit"/>
                <v:textbox>
                  <w:txbxContent>
                    <w:p>
                      <w:pPr>
                        <w:rPr>
                          <w:rFonts w:hint="eastAsia" w:ascii="仿宋_GB2312" w:eastAsia="仿宋_GB2312"/>
                          <w:sz w:val="24"/>
                        </w:rPr>
                      </w:pPr>
                      <w:r>
                        <w:rPr>
                          <w:rFonts w:hint="eastAsia" w:ascii="仿宋_GB2312" w:eastAsia="仿宋_GB2312"/>
                          <w:sz w:val="24"/>
                        </w:rPr>
                        <w:t>∑（课程绩点×学分）</w:t>
                      </w:r>
                    </w:p>
                  </w:txbxContent>
                </v:textbox>
              </v:shape>
            </w:pict>
          </mc:Fallback>
        </mc:AlternateContent>
      </w:r>
      <w:r>
        <w:rPr>
          <w:rFonts w:hint="eastAsia" w:ascii="仿宋_GB2312" w:hAnsi="华文细黑" w:eastAsia="仿宋_GB2312"/>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2032000</wp:posOffset>
                </wp:positionH>
                <wp:positionV relativeFrom="paragraph">
                  <wp:posOffset>212090</wp:posOffset>
                </wp:positionV>
                <wp:extent cx="1905000" cy="435610"/>
                <wp:effectExtent l="0" t="0" r="0" b="2540"/>
                <wp:wrapNone/>
                <wp:docPr id="6" name="文本框 17"/>
                <wp:cNvGraphicFramePr/>
                <a:graphic xmlns:a="http://schemas.openxmlformats.org/drawingml/2006/main">
                  <a:graphicData uri="http://schemas.microsoft.com/office/word/2010/wordprocessingShape">
                    <wps:wsp>
                      <wps:cNvSpPr txBox="1"/>
                      <wps:spPr>
                        <a:xfrm>
                          <a:off x="0" y="0"/>
                          <a:ext cx="1905000" cy="435610"/>
                        </a:xfrm>
                        <a:prstGeom prst="rect">
                          <a:avLst/>
                        </a:prstGeom>
                        <a:solidFill>
                          <a:srgbClr val="FFFFFF"/>
                        </a:solidFill>
                        <a:ln w="9525">
                          <a:noFill/>
                        </a:ln>
                      </wps:spPr>
                      <wps:txbx>
                        <w:txbxContent>
                          <w:p>
                            <w:pPr>
                              <w:ind w:firstLine="583" w:firstLineChars="243"/>
                              <w:rPr>
                                <w:rFonts w:hint="eastAsia" w:ascii="仿宋_GB2312" w:eastAsia="仿宋_GB2312"/>
                                <w:sz w:val="24"/>
                              </w:rPr>
                            </w:pPr>
                            <w:r>
                              <w:rPr>
                                <w:rFonts w:hint="eastAsia" w:ascii="仿宋_GB2312" w:eastAsia="仿宋_GB2312"/>
                                <w:sz w:val="24"/>
                              </w:rPr>
                              <w:t>∑课程学分</w:t>
                            </w:r>
                          </w:p>
                        </w:txbxContent>
                      </wps:txbx>
                      <wps:bodyPr upright="1"/>
                    </wps:wsp>
                  </a:graphicData>
                </a:graphic>
              </wp:anchor>
            </w:drawing>
          </mc:Choice>
          <mc:Fallback>
            <w:pict>
              <v:shape id="文本框 17" o:spid="_x0000_s1026" o:spt="202" type="#_x0000_t202" style="position:absolute;left:0pt;margin-left:160pt;margin-top:16.7pt;height:34.3pt;width:150pt;z-index:251676672;mso-width-relative:page;mso-height-relative:page;" stroked="f" coordsize="21600,21600" o:gfxdata="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CjlTbVAAAA&#10;CgEAAA8AAAAAAAAAAQAgAAAAIgAAAGRycy9kb3ducmV2LnhtbFBLAQIUABQAAAAIAIdO4kDML3gN&#10;rgEAADMDAAAOAAAAAAAAAAEAIAAAACQBAABkcnMvZTJvRG9jLnhtbFBLBQYAAAAABgAGAFkBAABE&#10;BQAAAAA=&#10;">
                <v:path/>
                <v:fill focussize="0,0"/>
                <v:stroke on="f"/>
                <v:imagedata o:title=""/>
                <o:lock v:ext="edit"/>
                <v:textbox>
                  <w:txbxContent>
                    <w:p>
                      <w:pPr>
                        <w:ind w:firstLine="583" w:firstLineChars="243"/>
                        <w:rPr>
                          <w:rFonts w:hint="eastAsia" w:ascii="仿宋_GB2312" w:eastAsia="仿宋_GB2312"/>
                          <w:sz w:val="24"/>
                        </w:rPr>
                      </w:pPr>
                      <w:r>
                        <w:rPr>
                          <w:rFonts w:hint="eastAsia" w:ascii="仿宋_GB2312" w:eastAsia="仿宋_GB2312"/>
                          <w:sz w:val="24"/>
                        </w:rPr>
                        <w:t>∑课程学分</w:t>
                      </w:r>
                    </w:p>
                  </w:txbxContent>
                </v:textbox>
              </v:shape>
            </w:pict>
          </mc:Fallback>
        </mc:AlternateContent>
      </w:r>
      <w:r>
        <w:rPr>
          <w:rFonts w:hint="eastAsia" w:ascii="仿宋_GB2312" w:hAnsi="华文细黑" w:eastAsia="仿宋_GB2312"/>
          <w:color w:val="auto"/>
          <w:sz w:val="24"/>
        </w:rPr>
        <mc:AlternateContent>
          <mc:Choice Requires="wps">
            <w:drawing>
              <wp:anchor distT="0" distB="0" distL="114300" distR="114300" simplePos="0" relativeHeight="251677696" behindDoc="0" locked="0" layoutInCell="1" allowOverlap="1">
                <wp:simplePos x="0" y="0"/>
                <wp:positionH relativeFrom="column">
                  <wp:posOffset>2032000</wp:posOffset>
                </wp:positionH>
                <wp:positionV relativeFrom="paragraph">
                  <wp:posOffset>257175</wp:posOffset>
                </wp:positionV>
                <wp:extent cx="1609725" cy="0"/>
                <wp:effectExtent l="0" t="0" r="0" b="0"/>
                <wp:wrapNone/>
                <wp:docPr id="8" name="自选图形 18"/>
                <wp:cNvGraphicFramePr/>
                <a:graphic xmlns:a="http://schemas.openxmlformats.org/drawingml/2006/main">
                  <a:graphicData uri="http://schemas.microsoft.com/office/word/2010/wordprocessingShape">
                    <wps:wsp>
                      <wps:cNvCnPr/>
                      <wps:spPr>
                        <a:xfrm>
                          <a:off x="0" y="0"/>
                          <a:ext cx="1609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60pt;margin-top:20.25pt;height:0pt;width:126.75pt;z-index:251677696;mso-width-relative:page;mso-height-relative:page;" o:connectortype="straight" filled="f" coordsize="21600,21600" o:gfxdata="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ZzII1wAAAAkBAAAPAAAAAAAA&#10;AAEAIAAAACIAAABkcnMvZG93bnJldi54bWxQSwECFAAUAAAACACHTuJApL/PEtoBAACWAwAADgAA&#10;AAAAAAABACAAAAAmAQAAZHJzL2Uyb0RvYy54bWxQSwUGAAAAAAYABgBZAQAAcgUAAAAA&#10;">
                <v:path arrowok="t"/>
                <v:fill on="f" focussize="0,0"/>
                <v:stroke/>
                <v:imagedata o:title=""/>
                <o:lock v:ext="edit"/>
              </v:shape>
            </w:pict>
          </mc:Fallback>
        </mc:AlternateContent>
      </w:r>
      <w:r>
        <w:rPr>
          <w:rFonts w:hint="eastAsia" w:ascii="仿宋_GB2312" w:hAnsi="华文细黑" w:eastAsia="仿宋_GB2312"/>
          <w:color w:val="auto"/>
          <w:sz w:val="32"/>
          <w:szCs w:val="32"/>
        </w:rPr>
        <w:t>其中,课程学分绩点和</w:t>
      </w:r>
      <w:r>
        <w:rPr>
          <w:rFonts w:hint="eastAsia" w:ascii="仿宋_GB2312" w:hAnsi="宋体" w:cs="宋体"/>
          <w:color w:val="auto"/>
          <w:sz w:val="32"/>
          <w:szCs w:val="32"/>
        </w:rPr>
        <w:t>﹦</w:t>
      </w:r>
    </w:p>
    <w:p>
      <w:pPr>
        <w:rPr>
          <w:rFonts w:hint="eastAsia" w:ascii="仿宋_GB2312" w:eastAsia="仿宋_GB2312"/>
          <w:color w:val="auto"/>
          <w:sz w:val="32"/>
          <w:szCs w:val="32"/>
        </w:rPr>
      </w:pP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注：各培养学院须根据专业特点或分班情况选择适合方案进行操作，原则上同一单位只能选择一种方案。</w:t>
      </w:r>
    </w:p>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（三）科研成果（</w:t>
      </w:r>
      <w:r>
        <w:rPr>
          <w:rFonts w:hint="eastAsia" w:ascii="楷体_GB2312" w:hAnsi="宋体" w:eastAsia="楷体_GB2312"/>
          <w:b/>
          <w:color w:val="auto"/>
          <w:position w:val="-6"/>
          <w:sz w:val="32"/>
          <w:szCs w:val="32"/>
        </w:rPr>
        <w:object>
          <v:shape id="_x0000_i1054" o:spt="75" type="#_x0000_t75" style="height:13.95pt;width:16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54" DrawAspect="Content" ObjectID="_1468075754" r:id="rId48">
            <o:LockedField>false</o:LockedField>
          </o:OLEObject>
        </w:object>
      </w:r>
      <w:r>
        <w:rPr>
          <w:rFonts w:hint="eastAsia" w:ascii="楷体_GB2312" w:hAnsi="华文细黑" w:eastAsia="楷体_GB2312"/>
          <w:b/>
          <w:color w:val="auto"/>
          <w:sz w:val="32"/>
          <w:szCs w:val="32"/>
        </w:rPr>
        <w:t>）</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该环节满分为100分。</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1.科研成果包括发表论文、出版专著、科研获奖、发明专利、获得项目立项等，具体加分标准参照下表。</w:t>
      </w:r>
    </w:p>
    <w:tbl>
      <w:tblPr>
        <w:tblStyle w:val="3"/>
        <w:tblW w:w="8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76"/>
        <w:gridCol w:w="1417"/>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类别</w:t>
            </w:r>
          </w:p>
        </w:tc>
        <w:tc>
          <w:tcPr>
            <w:tcW w:w="1276"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级别</w:t>
            </w:r>
          </w:p>
        </w:tc>
        <w:tc>
          <w:tcPr>
            <w:tcW w:w="1417"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奖励分/篇</w:t>
            </w:r>
          </w:p>
        </w:tc>
        <w:tc>
          <w:tcPr>
            <w:tcW w:w="4582" w:type="dxa"/>
            <w:vAlign w:val="top"/>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具体对应数据库及期刊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restart"/>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学术论文</w:t>
            </w:r>
          </w:p>
        </w:tc>
        <w:tc>
          <w:tcPr>
            <w:tcW w:w="1276" w:type="dxa"/>
            <w:vMerge w:val="restart"/>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权威级</w:t>
            </w: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50</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SCI Ⅰ区收录论文，《中国社会科学》。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Merge w:val="continue"/>
            <w:vAlign w:val="center"/>
          </w:tcPr>
          <w:p>
            <w:pPr>
              <w:spacing w:line="300" w:lineRule="auto"/>
              <w:jc w:val="center"/>
              <w:rPr>
                <w:rFonts w:hint="eastAsia" w:ascii="仿宋_GB2312" w:hAnsi="华文细黑" w:eastAsia="仿宋_GB2312"/>
                <w:color w:val="auto"/>
                <w:sz w:val="24"/>
              </w:rPr>
            </w:pP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20</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SCI Ⅱ区收录论文，《新华文摘》、《中国社会科学文摘》全文转载。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Merge w:val="continue"/>
            <w:vAlign w:val="center"/>
          </w:tcPr>
          <w:p>
            <w:pPr>
              <w:spacing w:line="300" w:lineRule="auto"/>
              <w:jc w:val="center"/>
              <w:rPr>
                <w:rFonts w:hint="eastAsia" w:ascii="仿宋_GB2312" w:hAnsi="华文细黑" w:eastAsia="仿宋_GB2312"/>
                <w:color w:val="auto"/>
                <w:sz w:val="24"/>
              </w:rPr>
            </w:pP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10</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SSCI、A$HCI源期刊，浙江大学人文社科权威学术期刊。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Merge w:val="continue"/>
            <w:vAlign w:val="center"/>
          </w:tcPr>
          <w:p>
            <w:pPr>
              <w:spacing w:line="300" w:lineRule="auto"/>
              <w:jc w:val="center"/>
              <w:rPr>
                <w:rFonts w:hint="eastAsia" w:ascii="仿宋_GB2312" w:hAnsi="华文细黑" w:eastAsia="仿宋_GB2312"/>
                <w:color w:val="auto"/>
                <w:sz w:val="24"/>
              </w:rPr>
            </w:pP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8</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SCI Ⅲ区收录论文。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一级</w:t>
            </w: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6</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SCI Ⅳ区收录论文，EI收录期刊论文（不包括单页短文），浙江大学国内一级期刊（其中人文社科类不包括非学术版人大报刊复印资料全文转载论文）。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二级A</w:t>
            </w: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2.5</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浙江大学2A学术期刊（人文社科类）。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Merge w:val="continue"/>
            <w:vAlign w:val="center"/>
          </w:tcPr>
          <w:p>
            <w:pPr>
              <w:spacing w:line="300" w:lineRule="auto"/>
              <w:jc w:val="center"/>
              <w:rPr>
                <w:rFonts w:hint="eastAsia" w:ascii="仿宋_GB2312" w:hAnsi="华文细黑" w:eastAsia="仿宋_GB2312"/>
                <w:color w:val="auto"/>
                <w:sz w:val="24"/>
              </w:rPr>
            </w:pPr>
          </w:p>
        </w:tc>
        <w:tc>
          <w:tcPr>
            <w:tcW w:w="1276"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会议论文</w:t>
            </w:r>
          </w:p>
        </w:tc>
        <w:tc>
          <w:tcPr>
            <w:tcW w:w="1417"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w:t>
            </w:r>
          </w:p>
        </w:tc>
        <w:tc>
          <w:tcPr>
            <w:tcW w:w="4582" w:type="dxa"/>
            <w:vAlign w:val="top"/>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CPCI收录论文，EI收录会议论文。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专利</w:t>
            </w:r>
          </w:p>
        </w:tc>
        <w:tc>
          <w:tcPr>
            <w:tcW w:w="7275" w:type="dxa"/>
            <w:gridSpan w:val="3"/>
            <w:vAlign w:val="center"/>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授权发明专利15分，授权实用新型专利3分，授权外观设计专利、计算机软件著作权登记1分。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出版专著</w:t>
            </w:r>
          </w:p>
        </w:tc>
        <w:tc>
          <w:tcPr>
            <w:tcW w:w="7275" w:type="dxa"/>
            <w:gridSpan w:val="3"/>
            <w:vAlign w:val="center"/>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原则上按照学校科研奖励实施办法（温大行政〔2012〕186号）文件执行。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科研获奖</w:t>
            </w:r>
          </w:p>
        </w:tc>
        <w:tc>
          <w:tcPr>
            <w:tcW w:w="7275" w:type="dxa"/>
            <w:gridSpan w:val="3"/>
            <w:vAlign w:val="center"/>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原则上按照学校科研奖励实施办法（温大行政〔2012〕186号）文件执行。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项目</w:t>
            </w:r>
          </w:p>
        </w:tc>
        <w:tc>
          <w:tcPr>
            <w:tcW w:w="7275" w:type="dxa"/>
            <w:gridSpan w:val="3"/>
            <w:vAlign w:val="center"/>
          </w:tcPr>
          <w:p>
            <w:pPr>
              <w:spacing w:line="300" w:lineRule="auto"/>
              <w:rPr>
                <w:rFonts w:hint="eastAsia" w:ascii="仿宋_GB2312" w:hAnsi="华文细黑" w:eastAsia="仿宋_GB2312"/>
                <w:color w:val="auto"/>
                <w:sz w:val="24"/>
              </w:rPr>
            </w:pPr>
            <w:r>
              <w:rPr>
                <w:rFonts w:hint="eastAsia" w:ascii="仿宋_GB2312" w:hAnsi="华文细黑" w:eastAsia="仿宋_GB2312"/>
                <w:color w:val="auto"/>
                <w:sz w:val="24"/>
              </w:rPr>
              <w:t>浙江省研究生创新科研项目、新苗人才计划项目5分，校级研究生创新基金项目3分。</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2.相关说明：</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（1）各项科研成果的认定时间原则上为上一年9月1日至本年的8月31日之间取得,且上一学年未使用过的成果，成果认定需提供各类成果的原件(含论文录用通知)作为参评依据。</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（2）各项科研成果需以“温州大学”为第一署名单位，研究生本人单位也需以“温州大学”署名。</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（3）凡本专业导师为第一作者、研究生为第二作者的论文，可视为研究生独撰。</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（4）同一篇论文被不同刊物收录（转载），以最高级别刊物加分，不累加。</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（5）其他公开发表的学术论文、科研获奖、著作等成果指标由各培养学院参照校科研部门文件及专业特点自行制定赋分标准,原则上成果认定期内三级论文的统计篇数不得超过3篇。</w:t>
      </w:r>
    </w:p>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（四）社会实践（S</w:t>
      </w:r>
      <w:r>
        <w:rPr>
          <w:rFonts w:hint="eastAsia" w:ascii="楷体_GB2312" w:hAnsi="华文细黑" w:eastAsia="楷体_GB2312"/>
          <w:b/>
          <w:color w:val="auto"/>
          <w:sz w:val="32"/>
          <w:szCs w:val="32"/>
          <w:vertAlign w:val="subscript"/>
        </w:rPr>
        <w:t>4</w:t>
      </w:r>
      <w:r>
        <w:rPr>
          <w:rFonts w:hint="eastAsia" w:ascii="楷体_GB2312" w:hAnsi="华文细黑" w:eastAsia="楷体_GB2312"/>
          <w:b/>
          <w:color w:val="auto"/>
          <w:sz w:val="32"/>
          <w:szCs w:val="32"/>
        </w:rPr>
        <w:t>）</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包括参加学术会议、各类学术创新活动及获奖、社会实践、技能与资格证书等。基本分为60分，满分为100分。</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1.学术会议</w:t>
      </w:r>
    </w:p>
    <w:tbl>
      <w:tblPr>
        <w:tblStyle w:val="3"/>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225"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主   要   内   容</w:t>
            </w:r>
          </w:p>
        </w:tc>
        <w:tc>
          <w:tcPr>
            <w:tcW w:w="2543"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6225"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在全国性或国际性学术会议上宣读的论文</w:t>
            </w:r>
          </w:p>
        </w:tc>
        <w:tc>
          <w:tcPr>
            <w:tcW w:w="2543"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20分/篇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6225"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收入全国性或国际性学术会议论文集的论文</w:t>
            </w:r>
          </w:p>
        </w:tc>
        <w:tc>
          <w:tcPr>
            <w:tcW w:w="2543"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15分/篇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225"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在省级学术会议上宣读的论文</w:t>
            </w:r>
          </w:p>
        </w:tc>
        <w:tc>
          <w:tcPr>
            <w:tcW w:w="2543"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10分/篇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6225"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收入省级学术会议论文集的论文</w:t>
            </w:r>
          </w:p>
        </w:tc>
        <w:tc>
          <w:tcPr>
            <w:tcW w:w="2543" w:type="dxa"/>
            <w:vAlign w:val="bottom"/>
          </w:tcPr>
          <w:p>
            <w:pPr>
              <w:adjustRightInd w:val="0"/>
              <w:snapToGrid w:val="0"/>
              <w:spacing w:line="300" w:lineRule="auto"/>
              <w:jc w:val="center"/>
              <w:rPr>
                <w:rFonts w:hint="eastAsia" w:ascii="仿宋_GB2312" w:hAnsi="华文细黑" w:eastAsia="仿宋_GB2312"/>
                <w:color w:val="auto"/>
                <w:sz w:val="24"/>
              </w:rPr>
            </w:pPr>
            <w:r>
              <w:rPr>
                <w:rFonts w:hint="eastAsia" w:ascii="仿宋_GB2312" w:hAnsi="华文细黑" w:eastAsia="仿宋_GB2312"/>
                <w:color w:val="auto"/>
                <w:sz w:val="24"/>
              </w:rPr>
              <w:t>5分/篇</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注：需提供证明材料。</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2.学生竞赛</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学生竞赛包括参加各级各类学科竞赛、体育、文艺、演讲、征文及知识竞赛等。获奖类别分个人获奖和集体获奖两类。</w:t>
      </w:r>
    </w:p>
    <w:tbl>
      <w:tblPr>
        <w:tblStyle w:val="3"/>
        <w:tblW w:w="8267" w:type="dxa"/>
        <w:jc w:val="center"/>
        <w:tblInd w:w="0" w:type="dxa"/>
        <w:tblLayout w:type="fixed"/>
        <w:tblCellMar>
          <w:top w:w="0" w:type="dxa"/>
          <w:left w:w="108" w:type="dxa"/>
          <w:bottom w:w="0" w:type="dxa"/>
          <w:right w:w="108" w:type="dxa"/>
        </w:tblCellMar>
      </w:tblPr>
      <w:tblGrid>
        <w:gridCol w:w="1792"/>
        <w:gridCol w:w="663"/>
        <w:gridCol w:w="456"/>
        <w:gridCol w:w="474"/>
        <w:gridCol w:w="545"/>
        <w:gridCol w:w="612"/>
        <w:gridCol w:w="475"/>
        <w:gridCol w:w="474"/>
        <w:gridCol w:w="563"/>
        <w:gridCol w:w="664"/>
        <w:gridCol w:w="531"/>
        <w:gridCol w:w="531"/>
        <w:gridCol w:w="487"/>
      </w:tblGrid>
      <w:tr>
        <w:tblPrEx>
          <w:tblLayout w:type="fixed"/>
          <w:tblCellMar>
            <w:top w:w="0" w:type="dxa"/>
            <w:left w:w="108" w:type="dxa"/>
            <w:bottom w:w="0" w:type="dxa"/>
            <w:right w:w="108" w:type="dxa"/>
          </w:tblCellMar>
        </w:tblPrEx>
        <w:trPr>
          <w:trHeight w:val="300" w:hRule="atLeast"/>
          <w:jc w:val="center"/>
        </w:trPr>
        <w:tc>
          <w:tcPr>
            <w:tcW w:w="17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个人获奖等级</w:t>
            </w:r>
          </w:p>
        </w:tc>
        <w:tc>
          <w:tcPr>
            <w:tcW w:w="2138" w:type="dxa"/>
            <w:gridSpan w:val="4"/>
            <w:tcBorders>
              <w:top w:val="single" w:color="000000" w:sz="4" w:space="0"/>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国家级及以上</w:t>
            </w:r>
          </w:p>
        </w:tc>
        <w:tc>
          <w:tcPr>
            <w:tcW w:w="2124" w:type="dxa"/>
            <w:gridSpan w:val="4"/>
            <w:tcBorders>
              <w:top w:val="single" w:color="000000" w:sz="4" w:space="0"/>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省   级</w:t>
            </w:r>
          </w:p>
        </w:tc>
        <w:tc>
          <w:tcPr>
            <w:tcW w:w="2213" w:type="dxa"/>
            <w:gridSpan w:val="4"/>
            <w:tcBorders>
              <w:top w:val="single" w:color="000000" w:sz="4" w:space="0"/>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校   级</w:t>
            </w:r>
          </w:p>
        </w:tc>
      </w:tr>
      <w:tr>
        <w:tblPrEx>
          <w:tblLayout w:type="fixed"/>
          <w:tblCellMar>
            <w:top w:w="0" w:type="dxa"/>
            <w:left w:w="108" w:type="dxa"/>
            <w:bottom w:w="0" w:type="dxa"/>
            <w:right w:w="108" w:type="dxa"/>
          </w:tblCellMar>
        </w:tblPrEx>
        <w:trPr>
          <w:trHeight w:val="285" w:hRule="atLeast"/>
          <w:jc w:val="center"/>
        </w:trPr>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p>
        </w:tc>
        <w:tc>
          <w:tcPr>
            <w:tcW w:w="663"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特等</w:t>
            </w:r>
          </w:p>
        </w:tc>
        <w:tc>
          <w:tcPr>
            <w:tcW w:w="456"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一</w:t>
            </w:r>
          </w:p>
        </w:tc>
        <w:tc>
          <w:tcPr>
            <w:tcW w:w="47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二</w:t>
            </w:r>
          </w:p>
        </w:tc>
        <w:tc>
          <w:tcPr>
            <w:tcW w:w="545"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三</w:t>
            </w:r>
          </w:p>
        </w:tc>
        <w:tc>
          <w:tcPr>
            <w:tcW w:w="612"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特等</w:t>
            </w:r>
          </w:p>
        </w:tc>
        <w:tc>
          <w:tcPr>
            <w:tcW w:w="475"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一</w:t>
            </w:r>
          </w:p>
        </w:tc>
        <w:tc>
          <w:tcPr>
            <w:tcW w:w="47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二</w:t>
            </w:r>
          </w:p>
        </w:tc>
        <w:tc>
          <w:tcPr>
            <w:tcW w:w="563"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三</w:t>
            </w:r>
          </w:p>
        </w:tc>
        <w:tc>
          <w:tcPr>
            <w:tcW w:w="66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特等</w:t>
            </w:r>
          </w:p>
        </w:tc>
        <w:tc>
          <w:tcPr>
            <w:tcW w:w="531"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一</w:t>
            </w:r>
          </w:p>
        </w:tc>
        <w:tc>
          <w:tcPr>
            <w:tcW w:w="531"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二</w:t>
            </w:r>
          </w:p>
        </w:tc>
        <w:tc>
          <w:tcPr>
            <w:tcW w:w="487"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三</w:t>
            </w:r>
          </w:p>
        </w:tc>
      </w:tr>
      <w:tr>
        <w:tblPrEx>
          <w:tblLayout w:type="fixed"/>
          <w:tblCellMar>
            <w:top w:w="0" w:type="dxa"/>
            <w:left w:w="108" w:type="dxa"/>
            <w:bottom w:w="0" w:type="dxa"/>
            <w:right w:w="108" w:type="dxa"/>
          </w:tblCellMar>
        </w:tblPrEx>
        <w:trPr>
          <w:trHeight w:val="570" w:hRule="atLeast"/>
          <w:jc w:val="center"/>
        </w:trPr>
        <w:tc>
          <w:tcPr>
            <w:tcW w:w="1792" w:type="dxa"/>
            <w:tcBorders>
              <w:top w:val="nil"/>
              <w:left w:val="single" w:color="000000" w:sz="4" w:space="0"/>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分值（分/项）</w:t>
            </w:r>
          </w:p>
        </w:tc>
        <w:tc>
          <w:tcPr>
            <w:tcW w:w="663"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40</w:t>
            </w:r>
          </w:p>
        </w:tc>
        <w:tc>
          <w:tcPr>
            <w:tcW w:w="456"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30</w:t>
            </w:r>
          </w:p>
        </w:tc>
        <w:tc>
          <w:tcPr>
            <w:tcW w:w="47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20</w:t>
            </w:r>
          </w:p>
        </w:tc>
        <w:tc>
          <w:tcPr>
            <w:tcW w:w="545"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10</w:t>
            </w:r>
          </w:p>
        </w:tc>
        <w:tc>
          <w:tcPr>
            <w:tcW w:w="612"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25</w:t>
            </w:r>
          </w:p>
        </w:tc>
        <w:tc>
          <w:tcPr>
            <w:tcW w:w="475"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20</w:t>
            </w:r>
          </w:p>
        </w:tc>
        <w:tc>
          <w:tcPr>
            <w:tcW w:w="47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15</w:t>
            </w:r>
          </w:p>
        </w:tc>
        <w:tc>
          <w:tcPr>
            <w:tcW w:w="563"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10</w:t>
            </w:r>
          </w:p>
        </w:tc>
        <w:tc>
          <w:tcPr>
            <w:tcW w:w="664"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10</w:t>
            </w:r>
          </w:p>
        </w:tc>
        <w:tc>
          <w:tcPr>
            <w:tcW w:w="531"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8</w:t>
            </w:r>
          </w:p>
        </w:tc>
        <w:tc>
          <w:tcPr>
            <w:tcW w:w="531"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5</w:t>
            </w:r>
          </w:p>
        </w:tc>
        <w:tc>
          <w:tcPr>
            <w:tcW w:w="487" w:type="dxa"/>
            <w:tcBorders>
              <w:top w:val="nil"/>
              <w:left w:val="nil"/>
              <w:bottom w:val="single" w:color="000000" w:sz="4" w:space="0"/>
              <w:right w:val="single" w:color="000000" w:sz="4" w:space="0"/>
            </w:tcBorders>
            <w:vAlign w:val="center"/>
          </w:tcPr>
          <w:p>
            <w:pPr>
              <w:widowControl/>
              <w:spacing w:line="300" w:lineRule="auto"/>
              <w:jc w:val="center"/>
              <w:rPr>
                <w:rFonts w:hint="eastAsia" w:ascii="仿宋_GB2312" w:hAnsi="华文细黑" w:eastAsia="仿宋_GB2312" w:cs="宋体"/>
                <w:color w:val="auto"/>
                <w:kern w:val="0"/>
                <w:sz w:val="24"/>
              </w:rPr>
            </w:pPr>
            <w:r>
              <w:rPr>
                <w:rFonts w:hint="eastAsia" w:ascii="仿宋_GB2312" w:hAnsi="华文细黑" w:eastAsia="仿宋_GB2312" w:cs="宋体"/>
                <w:color w:val="auto"/>
                <w:kern w:val="0"/>
                <w:sz w:val="24"/>
              </w:rPr>
              <w:t>3</w:t>
            </w:r>
          </w:p>
        </w:tc>
      </w:tr>
    </w:tbl>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集体获奖项目的分值为个人项目的2倍，分值分配由培养学院按照专业实情和学校相关文件自行制定。</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3.社会实践</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参与社会实践的先进团队负责人按国家级、省级、市级、校级分别计30分、25分、15分、8分，其他成员计3分，人数不超过15人。社会实践先进个人按国家级、省级、市级、校级分别计15分、12分、9分、6分，同类项目就高计分，不重复计算。</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4.技能或资格证书</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研究生参加与专业领域相关的资格考试及技能认证，如获得注册会计师、特许金融分析师、国家司法考试、教师资格证、计算机程序员、结构工程师、岩土工程师、焊接工程师、热处理工程师等各种专业技能和职业资格证书，应给予适当加分。</w:t>
      </w:r>
    </w:p>
    <w:p>
      <w:pPr>
        <w:spacing w:line="560" w:lineRule="exact"/>
        <w:ind w:firstLine="643" w:firstLineChars="200"/>
        <w:rPr>
          <w:rFonts w:hint="eastAsia" w:ascii="楷体_GB2312" w:hAnsi="华文细黑" w:eastAsia="楷体_GB2312"/>
          <w:b/>
          <w:color w:val="auto"/>
          <w:sz w:val="32"/>
          <w:szCs w:val="32"/>
        </w:rPr>
      </w:pPr>
      <w:r>
        <w:rPr>
          <w:rFonts w:hint="eastAsia" w:ascii="楷体_GB2312" w:hAnsi="华文细黑" w:eastAsia="楷体_GB2312"/>
          <w:b/>
          <w:color w:val="auto"/>
          <w:sz w:val="32"/>
          <w:szCs w:val="32"/>
        </w:rPr>
        <w:t>（五）其他加分事项（包括院级荣誉）</w:t>
      </w:r>
    </w:p>
    <w:p>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rPr>
        <w:t>在参考此方案及学校相关规定的基础上，由培养学院研究生奖助学金评审委员会结合学科和专业特点予以认定。</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02F32"/>
    <w:rsid w:val="0B202F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0" Type="http://schemas.openxmlformats.org/officeDocument/2006/relationships/fontTable" Target="fontTable.xml"/><Relationship Id="rId5" Type="http://schemas.openxmlformats.org/officeDocument/2006/relationships/image" Target="media/image1.wmf"/><Relationship Id="rId49" Type="http://schemas.openxmlformats.org/officeDocument/2006/relationships/customXml" Target="../customXml/item1.xml"/><Relationship Id="rId48" Type="http://schemas.openxmlformats.org/officeDocument/2006/relationships/oleObject" Target="embeddings/oleObject30.bin"/><Relationship Id="rId47" Type="http://schemas.openxmlformats.org/officeDocument/2006/relationships/oleObject" Target="embeddings/oleObject29.bin"/><Relationship Id="rId46" Type="http://schemas.openxmlformats.org/officeDocument/2006/relationships/image" Target="media/image15.wmf"/><Relationship Id="rId45" Type="http://schemas.openxmlformats.org/officeDocument/2006/relationships/oleObject" Target="embeddings/oleObject28.bin"/><Relationship Id="rId44" Type="http://schemas.openxmlformats.org/officeDocument/2006/relationships/oleObject" Target="embeddings/oleObject27.bin"/><Relationship Id="rId43" Type="http://schemas.openxmlformats.org/officeDocument/2006/relationships/oleObject" Target="embeddings/oleObject26.bin"/><Relationship Id="rId42" Type="http://schemas.openxmlformats.org/officeDocument/2006/relationships/oleObject" Target="embeddings/oleObject25.bin"/><Relationship Id="rId41" Type="http://schemas.openxmlformats.org/officeDocument/2006/relationships/image" Target="media/image14.wmf"/><Relationship Id="rId40" Type="http://schemas.openxmlformats.org/officeDocument/2006/relationships/oleObject" Target="embeddings/oleObject24.bin"/><Relationship Id="rId4" Type="http://schemas.openxmlformats.org/officeDocument/2006/relationships/oleObject" Target="embeddings/oleObject1.bin"/><Relationship Id="rId39" Type="http://schemas.openxmlformats.org/officeDocument/2006/relationships/image" Target="media/image13.wmf"/><Relationship Id="rId38" Type="http://schemas.openxmlformats.org/officeDocument/2006/relationships/oleObject" Target="embeddings/oleObject23.bin"/><Relationship Id="rId37" Type="http://schemas.openxmlformats.org/officeDocument/2006/relationships/image" Target="media/image12.wmf"/><Relationship Id="rId36" Type="http://schemas.openxmlformats.org/officeDocument/2006/relationships/oleObject" Target="embeddings/oleObject22.bin"/><Relationship Id="rId35" Type="http://schemas.openxmlformats.org/officeDocument/2006/relationships/image" Target="media/image11.wmf"/><Relationship Id="rId34" Type="http://schemas.openxmlformats.org/officeDocument/2006/relationships/oleObject" Target="embeddings/oleObject21.bin"/><Relationship Id="rId33" Type="http://schemas.openxmlformats.org/officeDocument/2006/relationships/image" Target="media/image10.wmf"/><Relationship Id="rId32" Type="http://schemas.openxmlformats.org/officeDocument/2006/relationships/oleObject" Target="embeddings/oleObject20.bin"/><Relationship Id="rId31" Type="http://schemas.openxmlformats.org/officeDocument/2006/relationships/oleObject" Target="embeddings/oleObject19.bin"/><Relationship Id="rId30" Type="http://schemas.openxmlformats.org/officeDocument/2006/relationships/image" Target="media/image9.wmf"/><Relationship Id="rId3" Type="http://schemas.openxmlformats.org/officeDocument/2006/relationships/theme" Target="theme/theme1.xml"/><Relationship Id="rId29" Type="http://schemas.openxmlformats.org/officeDocument/2006/relationships/oleObject" Target="embeddings/oleObject18.bin"/><Relationship Id="rId28" Type="http://schemas.openxmlformats.org/officeDocument/2006/relationships/oleObject" Target="embeddings/oleObject17.bin"/><Relationship Id="rId27" Type="http://schemas.openxmlformats.org/officeDocument/2006/relationships/image" Target="media/image8.wmf"/><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image" Target="media/image7.wmf"/><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2017-01-05T03:31:00Z</dcterms:created>
  <dc:creator>wqq</dc:creator>
  <cp:lastModifiedBy>wqq</cp:lastModifiedBy>
  <dcterms:modified xsi:type="dcterms:W3CDTF">2017-01-05T03:32:47Z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